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FC92C" w14:textId="77777777" w:rsidR="00640391" w:rsidRDefault="006F49F7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 w:line="312" w:lineRule="auto"/>
        <w:ind w:firstLine="567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Муниципальное </w:t>
      </w:r>
      <w:proofErr w:type="gramStart"/>
      <w:r>
        <w:rPr>
          <w:rFonts w:ascii="Times New Roman" w:hAnsi="Times New Roman" w:cs="Times New Roman"/>
          <w:sz w:val="24"/>
          <w:szCs w:val="28"/>
        </w:rPr>
        <w:t>бюджетное  дошкольное</w:t>
      </w:r>
      <w:proofErr w:type="gramEnd"/>
      <w:r>
        <w:rPr>
          <w:rFonts w:ascii="Times New Roman" w:hAnsi="Times New Roman" w:cs="Times New Roman"/>
          <w:sz w:val="24"/>
          <w:szCs w:val="28"/>
        </w:rPr>
        <w:t xml:space="preserve"> образовательное учреждение </w:t>
      </w:r>
    </w:p>
    <w:p w14:paraId="5EE565BD" w14:textId="77777777" w:rsidR="00640391" w:rsidRDefault="006F49F7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 w:line="312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детский сад № 47 «Успех»</w:t>
      </w:r>
    </w:p>
    <w:p w14:paraId="217CEBD0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06F5078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96EF77D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11965D5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66453AE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21EAEFA3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4CF8073F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623ADD38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7458550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1180AFB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626A0C82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96EC274" w14:textId="77777777" w:rsidR="00640391" w:rsidRDefault="006F49F7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Результаты педагогической диагностики </w:t>
      </w:r>
    </w:p>
    <w:p w14:paraId="49268CD8" w14:textId="77777777" w:rsidR="00640391" w:rsidRDefault="006F49F7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детей дошкольного возраста 5-6 лет </w:t>
      </w:r>
    </w:p>
    <w:p w14:paraId="66F616DA" w14:textId="77777777" w:rsidR="00640391" w:rsidRDefault="006F49F7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группы №24</w:t>
      </w:r>
    </w:p>
    <w:p w14:paraId="09D7A7FA" w14:textId="77777777" w:rsidR="00640391" w:rsidRDefault="006F49F7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2023-2024 учебный год </w:t>
      </w:r>
      <w:r>
        <w:rPr>
          <w:rFonts w:ascii="Times New Roman" w:hAnsi="Times New Roman" w:cs="Times New Roman"/>
          <w:b/>
          <w:color w:val="000000" w:themeColor="text1"/>
          <w:sz w:val="28"/>
        </w:rPr>
        <w:t>(конец года)</w:t>
      </w:r>
    </w:p>
    <w:p w14:paraId="3153E22F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7A190009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2C2346BE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605DA909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42A9916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713F9A29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300A0770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BCC26F0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31FE7119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945907F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4CC50565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3D6CC271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06C3F39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23C21CD7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68D9213F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6CDD501E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1576DC3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21A83D2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E3FC8B0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002CC2A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rPr>
          <w:rFonts w:ascii="Times New Roman" w:hAnsi="Times New Roman" w:cs="Times New Roman"/>
          <w:b/>
          <w:sz w:val="28"/>
        </w:rPr>
      </w:pPr>
    </w:p>
    <w:p w14:paraId="565F1646" w14:textId="77777777" w:rsidR="00640391" w:rsidRDefault="006F49F7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br w:type="page" w:clear="all"/>
      </w:r>
    </w:p>
    <w:p w14:paraId="18E667AB" w14:textId="77777777" w:rsidR="00640391" w:rsidRDefault="006F49F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 xml:space="preserve">Анализ педагогической диагностики </w:t>
      </w:r>
    </w:p>
    <w:p w14:paraId="5A23BA06" w14:textId="77777777" w:rsidR="00640391" w:rsidRDefault="006F49F7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Цель: </w:t>
      </w:r>
      <w:r>
        <w:rPr>
          <w:rFonts w:ascii="Times New Roman" w:hAnsi="Times New Roman" w:cs="Times New Roman"/>
          <w:sz w:val="24"/>
        </w:rPr>
        <w:t>выявление уровня развития детей и корректировки учебно-воспитательного процесса по разделам образовательной программы</w:t>
      </w:r>
      <w:r>
        <w:rPr>
          <w:rFonts w:ascii="Times New Roman" w:hAnsi="Times New Roman" w:cs="Times New Roman"/>
          <w:b/>
          <w:sz w:val="24"/>
        </w:rPr>
        <w:t xml:space="preserve"> </w:t>
      </w:r>
    </w:p>
    <w:p w14:paraId="27A46D25" w14:textId="77777777" w:rsidR="00640391" w:rsidRDefault="006F49F7">
      <w:pPr>
        <w:spacing w:after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Дата проведения: </w:t>
      </w:r>
      <w:r>
        <w:rPr>
          <w:rFonts w:ascii="Times New Roman" w:hAnsi="Times New Roman" w:cs="Times New Roman"/>
          <w:color w:val="000000" w:themeColor="text1"/>
          <w:sz w:val="24"/>
        </w:rPr>
        <w:t>май 2024 г.</w:t>
      </w:r>
      <w:r>
        <w:rPr>
          <w:rFonts w:ascii="Times New Roman" w:hAnsi="Times New Roman" w:cs="Times New Roman"/>
          <w:color w:val="FF0000"/>
          <w:sz w:val="24"/>
        </w:rPr>
        <w:t xml:space="preserve"> </w:t>
      </w:r>
    </w:p>
    <w:p w14:paraId="69FBECAC" w14:textId="77777777" w:rsidR="00640391" w:rsidRDefault="006F49F7">
      <w:pPr>
        <w:spacing w:after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Возраст воспитанников: </w:t>
      </w:r>
      <w:r>
        <w:rPr>
          <w:rFonts w:ascii="Times New Roman" w:hAnsi="Times New Roman" w:cs="Times New Roman"/>
          <w:sz w:val="24"/>
        </w:rPr>
        <w:t>5-6 лет</w:t>
      </w:r>
    </w:p>
    <w:p w14:paraId="00B36039" w14:textId="77777777" w:rsidR="00640391" w:rsidRDefault="006F49F7">
      <w:pPr>
        <w:spacing w:after="0"/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Количество детей: </w:t>
      </w:r>
      <w:r>
        <w:rPr>
          <w:rFonts w:ascii="Times New Roman" w:hAnsi="Times New Roman" w:cs="Times New Roman"/>
          <w:color w:val="000000" w:themeColor="text1"/>
          <w:sz w:val="24"/>
        </w:rPr>
        <w:t>26</w:t>
      </w:r>
    </w:p>
    <w:p w14:paraId="7C7F2719" w14:textId="77777777" w:rsidR="00640391" w:rsidRDefault="006F49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 xml:space="preserve">Воспитатели: </w:t>
      </w:r>
      <w:r>
        <w:rPr>
          <w:rFonts w:ascii="Times New Roman" w:hAnsi="Times New Roman" w:cs="Times New Roman"/>
          <w:sz w:val="24"/>
        </w:rPr>
        <w:t>Юркова Анастасия Владимировна</w:t>
      </w:r>
    </w:p>
    <w:p w14:paraId="350BD35C" w14:textId="77777777" w:rsidR="00640391" w:rsidRDefault="006F49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                          Чепегина Ольга Николаевна  </w:t>
      </w:r>
    </w:p>
    <w:p w14:paraId="21B83762" w14:textId="77777777" w:rsidR="00640391" w:rsidRDefault="00640391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33315E9A" w14:textId="77777777" w:rsidR="00640391" w:rsidRDefault="006F49F7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sz w:val="24"/>
        </w:rPr>
        <w:t xml:space="preserve">Диагностика педагогического процесса, проводилась в соответствии с планом работы ДОО на 2023-2024 учебный год с целью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отслеживания динамики усвоения программного материала детьми в конце учебного материала </w:t>
      </w:r>
      <w:r>
        <w:rPr>
          <w:rFonts w:ascii="Times New Roman" w:hAnsi="Times New Roman" w:cs="Times New Roman"/>
          <w:b/>
          <w:color w:val="000000" w:themeColor="text1"/>
          <w:sz w:val="24"/>
        </w:rPr>
        <w:t>конец года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. </w:t>
      </w:r>
    </w:p>
    <w:p w14:paraId="08071609" w14:textId="77777777" w:rsidR="00640391" w:rsidRDefault="006F49F7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Диагностика проходила на инновационной образовательной платформе </w:t>
      </w:r>
      <w:proofErr w:type="spellStart"/>
      <w:r>
        <w:rPr>
          <w:rFonts w:ascii="Times New Roman" w:hAnsi="Times New Roman" w:cs="Times New Roman"/>
          <w:sz w:val="24"/>
          <w:lang w:val="en-US"/>
        </w:rPr>
        <w:t>SmartScoolPro</w:t>
      </w:r>
      <w:proofErr w:type="spellEnd"/>
      <w:r>
        <w:rPr>
          <w:rFonts w:ascii="Times New Roman" w:hAnsi="Times New Roman" w:cs="Times New Roman"/>
          <w:sz w:val="24"/>
        </w:rPr>
        <w:t xml:space="preserve">. Основным методом педагогической диагностики по ФОП ДО является наблюдение за деятельностью детей: их общением, игрой, рисованием, лепкой, конструированием, исследованием. В случае необходимости можно создавать проблемные ситуации, в которых выявить уровень развития ребенка той или иной деятельности. В процессе диагностики применялся диагностический инструментарий О.В. Ивашковой, разработанный в соответствии с программой дошкольного образования «Детство», на основе пособия Н.В. Верещагиной «Педагогическая диагностика индивидуального развития ребенка». </w:t>
      </w:r>
    </w:p>
    <w:p w14:paraId="12E513D1" w14:textId="77777777" w:rsidR="00640391" w:rsidRDefault="006F49F7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Система педагогической диагностики содержит пять образовательных областей:</w:t>
      </w:r>
    </w:p>
    <w:p w14:paraId="7935E368" w14:textId="77777777" w:rsidR="00640391" w:rsidRDefault="006F49F7">
      <w:pPr>
        <w:pStyle w:val="af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Социально – коммуникативное развитие;</w:t>
      </w:r>
    </w:p>
    <w:p w14:paraId="23620C9C" w14:textId="77777777" w:rsidR="00640391" w:rsidRDefault="006F49F7">
      <w:pPr>
        <w:pStyle w:val="af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Познавательное развитие;</w:t>
      </w:r>
    </w:p>
    <w:p w14:paraId="038A9205" w14:textId="77777777" w:rsidR="00640391" w:rsidRDefault="006F49F7">
      <w:pPr>
        <w:pStyle w:val="af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Речевое развитие;</w:t>
      </w:r>
    </w:p>
    <w:p w14:paraId="76107905" w14:textId="77777777" w:rsidR="00640391" w:rsidRDefault="006F49F7">
      <w:pPr>
        <w:pStyle w:val="af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Художественно – эстетическое развитие;</w:t>
      </w:r>
    </w:p>
    <w:p w14:paraId="70FF9F49" w14:textId="77777777" w:rsidR="00640391" w:rsidRDefault="006F49F7">
      <w:pPr>
        <w:pStyle w:val="af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Физическое развитие.</w:t>
      </w:r>
    </w:p>
    <w:p w14:paraId="198EB812" w14:textId="77777777" w:rsidR="00640391" w:rsidRDefault="00640391">
      <w:pPr>
        <w:pStyle w:val="af7"/>
        <w:spacing w:after="0"/>
        <w:ind w:left="1287"/>
        <w:jc w:val="both"/>
        <w:rPr>
          <w:rFonts w:ascii="Times New Roman" w:hAnsi="Times New Roman" w:cs="Times New Roman"/>
          <w:sz w:val="24"/>
        </w:rPr>
      </w:pPr>
    </w:p>
    <w:p w14:paraId="13384A75" w14:textId="77777777" w:rsidR="00640391" w:rsidRDefault="006F49F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Учитывая, что основной вид деятельности детей дошкольного возраста – игра, в диагностике в отдельную область выделено формирование игровых действий воспитанников.</w:t>
      </w:r>
    </w:p>
    <w:p w14:paraId="718D1BA7" w14:textId="77777777" w:rsidR="00640391" w:rsidRDefault="006F49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Игровые действия</w:t>
      </w:r>
    </w:p>
    <w:p w14:paraId="4D6ADBDD" w14:textId="77777777" w:rsidR="00640391" w:rsidRDefault="006403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fa"/>
        <w:tblW w:w="0" w:type="auto"/>
        <w:tblInd w:w="421" w:type="dxa"/>
        <w:tblLook w:val="04A0" w:firstRow="1" w:lastRow="0" w:firstColumn="1" w:lastColumn="0" w:noHBand="0" w:noVBand="1"/>
      </w:tblPr>
      <w:tblGrid>
        <w:gridCol w:w="2731"/>
        <w:gridCol w:w="2797"/>
        <w:gridCol w:w="2977"/>
      </w:tblGrid>
      <w:tr w:rsidR="00640391" w14:paraId="7989407A" w14:textId="77777777" w:rsidTr="002918E1">
        <w:tc>
          <w:tcPr>
            <w:tcW w:w="2731" w:type="dxa"/>
          </w:tcPr>
          <w:p w14:paraId="1781936A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2797" w:type="dxa"/>
          </w:tcPr>
          <w:p w14:paraId="61011316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2977" w:type="dxa"/>
          </w:tcPr>
          <w:p w14:paraId="01461B12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640391" w14:paraId="5329B376" w14:textId="77777777" w:rsidTr="002918E1">
        <w:tc>
          <w:tcPr>
            <w:tcW w:w="2731" w:type="dxa"/>
          </w:tcPr>
          <w:p w14:paraId="217B7857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2797" w:type="dxa"/>
          </w:tcPr>
          <w:p w14:paraId="18C475E7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10</w:t>
            </w:r>
          </w:p>
          <w:p w14:paraId="43EBDFA8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41,6%</w:t>
            </w:r>
          </w:p>
        </w:tc>
        <w:tc>
          <w:tcPr>
            <w:tcW w:w="2977" w:type="dxa"/>
          </w:tcPr>
          <w:p w14:paraId="4AF00779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16 </w:t>
            </w:r>
          </w:p>
          <w:p w14:paraId="755B85D2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62%</w:t>
            </w:r>
          </w:p>
        </w:tc>
      </w:tr>
      <w:tr w:rsidR="00640391" w14:paraId="0216A77C" w14:textId="77777777" w:rsidTr="002918E1">
        <w:tc>
          <w:tcPr>
            <w:tcW w:w="2731" w:type="dxa"/>
          </w:tcPr>
          <w:p w14:paraId="01D69E8C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2797" w:type="dxa"/>
          </w:tcPr>
          <w:p w14:paraId="218D0AD2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13 </w:t>
            </w:r>
          </w:p>
          <w:p w14:paraId="3AE4E957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54,1%</w:t>
            </w:r>
          </w:p>
        </w:tc>
        <w:tc>
          <w:tcPr>
            <w:tcW w:w="2977" w:type="dxa"/>
          </w:tcPr>
          <w:p w14:paraId="7AD89148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9 </w:t>
            </w:r>
          </w:p>
          <w:p w14:paraId="614A7FD3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35%</w:t>
            </w:r>
          </w:p>
        </w:tc>
      </w:tr>
      <w:tr w:rsidR="00640391" w14:paraId="5050DE83" w14:textId="77777777" w:rsidTr="002918E1">
        <w:tc>
          <w:tcPr>
            <w:tcW w:w="2731" w:type="dxa"/>
          </w:tcPr>
          <w:p w14:paraId="3A23EDC1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2797" w:type="dxa"/>
          </w:tcPr>
          <w:p w14:paraId="0F64D751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 </w:t>
            </w:r>
          </w:p>
          <w:p w14:paraId="2AA4EC82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4,2%</w:t>
            </w:r>
          </w:p>
        </w:tc>
        <w:tc>
          <w:tcPr>
            <w:tcW w:w="2977" w:type="dxa"/>
          </w:tcPr>
          <w:p w14:paraId="141205E7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 </w:t>
            </w:r>
          </w:p>
          <w:p w14:paraId="12793E1F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3%</w:t>
            </w:r>
          </w:p>
        </w:tc>
      </w:tr>
    </w:tbl>
    <w:p w14:paraId="49752AB8" w14:textId="77777777" w:rsidR="00640391" w:rsidRDefault="00640391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2EF4BA99" w14:textId="77777777" w:rsidR="00640391" w:rsidRDefault="006F49F7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ru-RU"/>
        </w:rPr>
        <w:lastRenderedPageBreak/>
        <w:drawing>
          <wp:inline distT="0" distB="0" distL="0" distR="0" wp14:anchorId="52C261E8" wp14:editId="526815BE">
            <wp:extent cx="4122420" cy="1889760"/>
            <wp:effectExtent l="0" t="0" r="11430" b="15240"/>
            <wp:docPr id="1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7DA74CAE" w14:textId="0109B554" w:rsidR="00640391" w:rsidRDefault="006F49F7">
      <w:pPr>
        <w:pStyle w:val="afb"/>
        <w:jc w:val="center"/>
        <w:rPr>
          <w:rFonts w:ascii="Times New Roman" w:hAnsi="Times New Roman" w:cs="Times New Roman"/>
          <w:b/>
          <w:sz w:val="24"/>
        </w:rPr>
      </w:pPr>
      <w:r>
        <w:t xml:space="preserve">Рисунок </w:t>
      </w:r>
      <w:r w:rsidR="00FC5B58">
        <w:fldChar w:fldCharType="begin"/>
      </w:r>
      <w:r w:rsidR="00FC5B58">
        <w:instrText xml:space="preserve"> SEQ Рисунок \* ARABIC </w:instrText>
      </w:r>
      <w:r w:rsidR="00FC5B58">
        <w:fldChar w:fldCharType="separate"/>
      </w:r>
      <w:r w:rsidR="002918E1">
        <w:rPr>
          <w:noProof/>
        </w:rPr>
        <w:t>1</w:t>
      </w:r>
      <w:r w:rsidR="00FC5B58">
        <w:rPr>
          <w:noProof/>
        </w:rPr>
        <w:fldChar w:fldCharType="end"/>
      </w:r>
      <w:r>
        <w:t xml:space="preserve"> Игровые действия</w:t>
      </w:r>
    </w:p>
    <w:p w14:paraId="1635ABE5" w14:textId="77777777" w:rsidR="00640391" w:rsidRDefault="006F49F7">
      <w:pPr>
        <w:spacing w:after="0"/>
        <w:ind w:firstLine="42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 концу года произошла динамика роста в образовательной области игровые действия, а </w:t>
      </w:r>
      <w:proofErr w:type="gramStart"/>
      <w:r>
        <w:rPr>
          <w:rFonts w:ascii="Times New Roman" w:hAnsi="Times New Roman" w:cs="Times New Roman"/>
          <w:sz w:val="24"/>
        </w:rPr>
        <w:t>именно:.</w:t>
      </w:r>
      <w:proofErr w:type="gramEnd"/>
    </w:p>
    <w:p w14:paraId="24102D43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Высокий уровень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сформированности игровых действий показали 16 детей. У этих детей </w:t>
      </w:r>
      <w:r>
        <w:rPr>
          <w:rFonts w:ascii="Times New Roman" w:eastAsia="Calibri" w:hAnsi="Times New Roman" w:cs="Times New Roman"/>
          <w:color w:val="010101"/>
          <w:sz w:val="24"/>
          <w:szCs w:val="24"/>
          <w:shd w:val="clear" w:color="auto" w:fill="FFFFFF"/>
          <w:lang w:eastAsia="ru-RU"/>
        </w:rPr>
        <w:t>сюжетно-ролевая игра продолжает развиваться и занимает ведущее место, они с увлечением выстраивают сюжеты, н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азывают роль до начала игры, иногда обозначает новую роль по ходу игры. Принимает игровую задачу в играх с правилами, проявляют интерес к результату.</w:t>
      </w:r>
    </w:p>
    <w:p w14:paraId="1BA5183E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Средний уровень 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сформированности игровых действий показали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9 детей.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Принимают игровую задачу в играх с правилами, проявляют интерес к результату, активно включаются в ролевой диалог. Имеют первоначальный замысел («Хочу играть в больницу», «Я — шофер» и т.п.) У воспитанников также</w:t>
      </w:r>
      <w:r>
        <w:rPr>
          <w:rFonts w:ascii="Times New Roman" w:eastAsia="Calibri" w:hAnsi="Times New Roman" w:cs="Times New Roman"/>
          <w:color w:val="010101"/>
          <w:sz w:val="24"/>
          <w:szCs w:val="24"/>
          <w:shd w:val="clear" w:color="auto" w:fill="FFFFFF"/>
          <w:lang w:eastAsia="ru-RU"/>
        </w:rPr>
        <w:t xml:space="preserve"> продолжает развиваться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ascii="Times New Roman" w:eastAsia="Calibri" w:hAnsi="Times New Roman" w:cs="Times New Roman"/>
          <w:color w:val="010101"/>
          <w:sz w:val="24"/>
          <w:szCs w:val="24"/>
          <w:shd w:val="clear" w:color="auto" w:fill="FFFFFF"/>
          <w:lang w:eastAsia="ru-RU"/>
        </w:rPr>
        <w:t>сюжетно-ролевая игра, но им сложно самостоятельно выстраивать сюжеты, играют по предложенным сюжетам, редко проявляют инициативу.</w:t>
      </w:r>
    </w:p>
    <w:p w14:paraId="279FBF24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Низкий уровень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сформированности игровых действий показал 1 ребенок. У воспитанника отсутствует речь, внимание неустойчивое, не включается в совместную игру, в основном преобладает предметно-манипулятивная игра, играет в некоторые дидактические настольные игры.</w:t>
      </w:r>
    </w:p>
    <w:p w14:paraId="36749FE5" w14:textId="77777777" w:rsidR="00640391" w:rsidRDefault="006F49F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Перспективы работы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продолжать работу по формированию игровых действий у дошкольников. Важным моментом в развитии игровых действий является инициатива со стороны детей. Ребенок, проявляющий инициативу, имеет возможность самостоятельно влиять на развитие игры, выдвигать свои предложения, придумывать новые сюжеты и роли. Поэтому необходимо активно поддерживать и развивать инициативу детей, чтобы они становились активными и полноценными участниками игрового процесса. С ребенком, который показал низкий уровень сформированности игровых действий, продолжить работу в данном направлении совместно с педагогом-психологом и учителем-логопедом образовательной организации.</w:t>
      </w:r>
    </w:p>
    <w:p w14:paraId="3326E989" w14:textId="77777777" w:rsidR="00640391" w:rsidRDefault="0064039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14:paraId="76DA0256" w14:textId="77777777" w:rsidR="00640391" w:rsidRDefault="006F49F7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Образовательная область «Социально – коммуникативное развитие»</w:t>
      </w:r>
    </w:p>
    <w:p w14:paraId="249887B8" w14:textId="77777777" w:rsidR="00640391" w:rsidRDefault="00640391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fa"/>
        <w:tblW w:w="0" w:type="auto"/>
        <w:tblInd w:w="562" w:type="dxa"/>
        <w:tblLook w:val="04A0" w:firstRow="1" w:lastRow="0" w:firstColumn="1" w:lastColumn="0" w:noHBand="0" w:noVBand="1"/>
      </w:tblPr>
      <w:tblGrid>
        <w:gridCol w:w="2590"/>
        <w:gridCol w:w="2655"/>
        <w:gridCol w:w="2977"/>
      </w:tblGrid>
      <w:tr w:rsidR="00640391" w14:paraId="009E0DF7" w14:textId="77777777" w:rsidTr="002918E1">
        <w:tc>
          <w:tcPr>
            <w:tcW w:w="2590" w:type="dxa"/>
          </w:tcPr>
          <w:p w14:paraId="0A9B55AB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2655" w:type="dxa"/>
          </w:tcPr>
          <w:p w14:paraId="043240F7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2977" w:type="dxa"/>
          </w:tcPr>
          <w:p w14:paraId="16F2EDEB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640391" w14:paraId="6AABFC76" w14:textId="77777777" w:rsidTr="002918E1">
        <w:tc>
          <w:tcPr>
            <w:tcW w:w="2590" w:type="dxa"/>
          </w:tcPr>
          <w:p w14:paraId="4A8A7C0B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2655" w:type="dxa"/>
          </w:tcPr>
          <w:p w14:paraId="3DC59E7E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11 </w:t>
            </w:r>
          </w:p>
          <w:p w14:paraId="615E2DAD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45,8%</w:t>
            </w:r>
          </w:p>
        </w:tc>
        <w:tc>
          <w:tcPr>
            <w:tcW w:w="2977" w:type="dxa"/>
          </w:tcPr>
          <w:p w14:paraId="750B20E2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18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  <w:p w14:paraId="46F9728A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69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640391" w14:paraId="3CEE0F30" w14:textId="77777777" w:rsidTr="002918E1">
        <w:tc>
          <w:tcPr>
            <w:tcW w:w="2590" w:type="dxa"/>
          </w:tcPr>
          <w:p w14:paraId="63011D05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2655" w:type="dxa"/>
          </w:tcPr>
          <w:p w14:paraId="3CC34712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12 </w:t>
            </w:r>
          </w:p>
          <w:p w14:paraId="2A8A59DA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50%</w:t>
            </w:r>
          </w:p>
        </w:tc>
        <w:tc>
          <w:tcPr>
            <w:tcW w:w="2977" w:type="dxa"/>
          </w:tcPr>
          <w:p w14:paraId="18A5D1A5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 </w:t>
            </w:r>
          </w:p>
          <w:p w14:paraId="2C686B6D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27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640391" w14:paraId="19CCF2BB" w14:textId="77777777" w:rsidTr="002918E1">
        <w:tc>
          <w:tcPr>
            <w:tcW w:w="2590" w:type="dxa"/>
          </w:tcPr>
          <w:p w14:paraId="13C96F12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2655" w:type="dxa"/>
          </w:tcPr>
          <w:p w14:paraId="31B6B5B8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 </w:t>
            </w:r>
          </w:p>
          <w:p w14:paraId="496625D1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4,2%</w:t>
            </w:r>
          </w:p>
        </w:tc>
        <w:tc>
          <w:tcPr>
            <w:tcW w:w="2977" w:type="dxa"/>
          </w:tcPr>
          <w:p w14:paraId="6EC591D3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  <w:p w14:paraId="2C782FC2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</w:tbl>
    <w:p w14:paraId="6688ADD3" w14:textId="77777777" w:rsidR="00640391" w:rsidRDefault="00640391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248152D8" w14:textId="77777777" w:rsidR="00640391" w:rsidRDefault="006F49F7">
      <w:pPr>
        <w:keepNext/>
        <w:spacing w:after="0"/>
        <w:ind w:firstLine="567"/>
        <w:jc w:val="center"/>
      </w:pPr>
      <w:r>
        <w:rPr>
          <w:rFonts w:ascii="Times New Roman" w:hAnsi="Times New Roman" w:cs="Times New Roman"/>
          <w:b/>
          <w:noProof/>
          <w:sz w:val="24"/>
          <w:lang w:eastAsia="ru-RU"/>
        </w:rPr>
        <w:lastRenderedPageBreak/>
        <w:drawing>
          <wp:inline distT="0" distB="0" distL="0" distR="0" wp14:anchorId="6A0CAEE9" wp14:editId="4A9482AD">
            <wp:extent cx="4232275" cy="1603375"/>
            <wp:effectExtent l="0" t="0" r="15875" b="15875"/>
            <wp:docPr id="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1053DE1F" w14:textId="77777777" w:rsidR="00640391" w:rsidRDefault="006F49F7">
      <w:pPr>
        <w:pStyle w:val="afb"/>
        <w:jc w:val="center"/>
        <w:rPr>
          <w:rFonts w:ascii="Times New Roman" w:hAnsi="Times New Roman" w:cs="Times New Roman"/>
          <w:b/>
          <w:sz w:val="24"/>
        </w:rPr>
      </w:pPr>
      <w:r>
        <w:t>Рисунок 2 Социально - коммуникативное развитие</w:t>
      </w:r>
    </w:p>
    <w:p w14:paraId="7C7D00D5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Обследование проводилось по 4 разделам, в соответствии с ФОП ДО: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«Социальные отношения»</w:t>
      </w:r>
      <w:r>
        <w:rPr>
          <w:rFonts w:ascii="Times New Roman" w:eastAsia="Times New Roman" w:hAnsi="Times New Roman" w:cs="Times New Roman"/>
          <w:sz w:val="24"/>
          <w:szCs w:val="24"/>
        </w:rPr>
        <w:t>, «Трудовое воспитание», «Основы безопасного поведения», «Формирование основ гражданственности и патриотизма».</w:t>
      </w:r>
    </w:p>
    <w:p w14:paraId="6295E6B6" w14:textId="77777777" w:rsidR="00640391" w:rsidRDefault="006F49F7">
      <w:pPr>
        <w:spacing w:after="0"/>
        <w:ind w:firstLine="42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 концу года произошла динамика роста в образовательной области социально – коммуникативное развитие, а </w:t>
      </w:r>
      <w:proofErr w:type="gramStart"/>
      <w:r>
        <w:rPr>
          <w:rFonts w:ascii="Times New Roman" w:hAnsi="Times New Roman" w:cs="Times New Roman"/>
          <w:sz w:val="24"/>
        </w:rPr>
        <w:t>именно:.</w:t>
      </w:r>
      <w:proofErr w:type="gramEnd"/>
    </w:p>
    <w:p w14:paraId="2BC0AD5C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Высокий уровень</w:t>
      </w:r>
      <w:r>
        <w:rPr>
          <w:rFonts w:ascii="Times New Roman" w:hAnsi="Times New Roman" w:cs="Times New Roman"/>
          <w:sz w:val="24"/>
          <w:szCs w:val="24"/>
        </w:rPr>
        <w:t xml:space="preserve"> социально-коммуникативного развития показали 7 детей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Дети задают вопросы поискового характера, </w:t>
      </w:r>
      <w:r>
        <w:rPr>
          <w:rFonts w:ascii="Times New Roman" w:hAnsi="Times New Roman" w:cs="Times New Roman"/>
          <w:sz w:val="24"/>
          <w:szCs w:val="24"/>
        </w:rPr>
        <w:t xml:space="preserve">стремятся к одобряемым формам поведения.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Стараются соблюдать правила поведения в общественных местах, в общении со взрослыми и сверстниками, в природе.  </w:t>
      </w:r>
      <w:r>
        <w:rPr>
          <w:rFonts w:ascii="Times New Roman" w:hAnsi="Times New Roman" w:cs="Times New Roman"/>
          <w:sz w:val="24"/>
        </w:rPr>
        <w:t xml:space="preserve">Понимают социальную оценку </w:t>
      </w:r>
      <w:r>
        <w:rPr>
          <w:rFonts w:ascii="Times New Roman" w:eastAsia="Times New Roman" w:hAnsi="Times New Roman" w:cs="Times New Roman"/>
          <w:sz w:val="24"/>
          <w:szCs w:val="24"/>
        </w:rPr>
        <w:t>поступков героев литературных произведений и эмоционально откликаются на них. Четко называют адрес, знают название города, страны, затрудняются назвать достопримечательности, памятные места. С</w:t>
      </w:r>
      <w:r>
        <w:rPr>
          <w:rFonts w:ascii="Times New Roman" w:hAnsi="Times New Roman" w:cs="Times New Roman"/>
          <w:sz w:val="24"/>
          <w:szCs w:val="24"/>
        </w:rPr>
        <w:t>амостоятельны в самообслуживании, охотно включаются в совместный труд со взрослыми или сверстниками, проявляют познавательный интерес к труду взрослых, профессиям, технике. Знают правила безопасного поведения и стремятся выполнять их в повседневной жизни.</w:t>
      </w:r>
    </w:p>
    <w:p w14:paraId="19C762B7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Средний уровень</w:t>
      </w:r>
      <w:r>
        <w:rPr>
          <w:rFonts w:ascii="Times New Roman" w:hAnsi="Times New Roman" w:cs="Times New Roman"/>
          <w:sz w:val="24"/>
          <w:szCs w:val="24"/>
        </w:rPr>
        <w:t xml:space="preserve"> социально-коммуникативного развития показали </w:t>
      </w:r>
      <w:r>
        <w:rPr>
          <w:rFonts w:ascii="Times New Roman" w:hAnsi="Times New Roman" w:cs="Times New Roman"/>
          <w:sz w:val="24"/>
        </w:rPr>
        <w:t xml:space="preserve">15 детей. Воспитанники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стараются соблюдать правила поведения в общественных местах, в общении со взрослыми и сверстниками, в природе. </w:t>
      </w:r>
      <w:r>
        <w:rPr>
          <w:rFonts w:ascii="Times New Roman" w:hAnsi="Times New Roman" w:cs="Times New Roman"/>
          <w:sz w:val="24"/>
        </w:rPr>
        <w:t xml:space="preserve">Понимают социальную оценку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поступков героев литературных произведений и эмоционально откликаются на них. Не смогли назвать адрес, название города, страны, достопримечательности. Стремятся к </w:t>
      </w:r>
      <w:r>
        <w:rPr>
          <w:rFonts w:ascii="Times New Roman" w:hAnsi="Times New Roman" w:cs="Times New Roman"/>
          <w:sz w:val="24"/>
          <w:szCs w:val="24"/>
        </w:rPr>
        <w:t>самостоятельности в самообслуживании, охотно включаются в совместный труд со взрослыми или сверстниками. Знают правила безопасного поведения и стремятся выполнять их в повседневной жизни.</w:t>
      </w:r>
    </w:p>
    <w:p w14:paraId="1122B41D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Низкий уровень</w:t>
      </w:r>
      <w:r>
        <w:rPr>
          <w:rFonts w:ascii="Times New Roman" w:hAnsi="Times New Roman" w:cs="Times New Roman"/>
          <w:sz w:val="24"/>
          <w:szCs w:val="24"/>
        </w:rPr>
        <w:t xml:space="preserve"> социально-коммуникативного развития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показал 1 ребенок. Воспитанник выполняет все параметры оценки только с помощью взрослого. Частично владеет навыками самообслуживания, самостоятельно моет и вытирает лицо и руки, вешает полотенце на своё место. Одевается с помощью взрослого.</w:t>
      </w:r>
    </w:p>
    <w:p w14:paraId="7B6487C3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Перспективы работы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5AB92BC4" w14:textId="77777777" w:rsidR="00640391" w:rsidRDefault="006F49F7">
      <w:pPr>
        <w:pStyle w:val="af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По разделу </w:t>
      </w:r>
      <w:r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«Социальные отношения»</w:t>
      </w:r>
      <w:r>
        <w:rPr>
          <w:rFonts w:ascii="Times New Roman" w:eastAsia="Times New Roman" w:hAnsi="Times New Roman" w:cs="Times New Roman"/>
          <w:sz w:val="24"/>
          <w:szCs w:val="24"/>
        </w:rPr>
        <w:t>: продолжать учить соблюдать правила поведения в общественных местах, в общении со взрослыми и сверстниками, в природе. Учить п</w:t>
      </w:r>
      <w:r>
        <w:rPr>
          <w:rFonts w:ascii="Times New Roman" w:hAnsi="Times New Roman" w:cs="Times New Roman"/>
          <w:sz w:val="24"/>
          <w:szCs w:val="24"/>
        </w:rPr>
        <w:t xml:space="preserve">онимать социальную оценку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поступков героев литературных произведений и эмоционально откликаться на них; продолжать учить </w:t>
      </w:r>
      <w:r>
        <w:rPr>
          <w:rFonts w:ascii="Times New Roman" w:hAnsi="Times New Roman" w:cs="Times New Roman"/>
          <w:sz w:val="24"/>
          <w:szCs w:val="24"/>
        </w:rPr>
        <w:t>здороваться, прощаться, благодарить за помощь, продолжать учить принимать на себя роль, объединять несколько игровых действий в единую сюжетную линию.</w:t>
      </w:r>
    </w:p>
    <w:p w14:paraId="0CD0D5A6" w14:textId="77777777" w:rsidR="00640391" w:rsidRDefault="006F49F7">
      <w:pPr>
        <w:pStyle w:val="af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По разделу «Трудовое воспитание»: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продолжать формировать   у детей культурно-гигиенические навыки и проявлять самостоятельность в самообслуживании: самостоятельно одеваться и раздеваться, убирать аккуратно одежду в шкафчик; уважать труд взрослых. Продолжать знакомить с трудом взрослых, отражать эти знания в играх.</w:t>
      </w:r>
    </w:p>
    <w:p w14:paraId="42A0F3CE" w14:textId="77777777" w:rsidR="00640391" w:rsidRDefault="006F49F7">
      <w:pPr>
        <w:pStyle w:val="af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По разделу «Основы безопасного поведения»: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учить детей и проявлять интерес к соблюдению правил безопасного поведения в природе, на дорогах и собственной жизнедеятельности, вызвать стремление выполнять их в повседневной жизни.</w:t>
      </w:r>
    </w:p>
    <w:p w14:paraId="33B61003" w14:textId="77777777" w:rsidR="00640391" w:rsidRDefault="006F49F7">
      <w:pPr>
        <w:pStyle w:val="af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lastRenderedPageBreak/>
        <w:t>По разделу «Формирование основ гражданственности и патриотизма»: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продолжать знакомить детей с малой родиной, называть адрес, город, страну, знакомить с достопримечательностями города, страны.</w:t>
      </w:r>
    </w:p>
    <w:p w14:paraId="6A910553" w14:textId="77777777" w:rsidR="00640391" w:rsidRDefault="00640391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</w:p>
    <w:p w14:paraId="588630DF" w14:textId="77777777" w:rsidR="00640391" w:rsidRDefault="006F49F7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Образовательная область «Познавательное развитие»</w:t>
      </w:r>
    </w:p>
    <w:p w14:paraId="2F0DAE2F" w14:textId="77777777" w:rsidR="00640391" w:rsidRDefault="00640391">
      <w:pPr>
        <w:spacing w:after="0"/>
        <w:ind w:firstLine="567"/>
        <w:jc w:val="center"/>
        <w:rPr>
          <w:rFonts w:ascii="Times New Roman" w:hAnsi="Times New Roman" w:cs="Times New Roman"/>
          <w:b/>
          <w:sz w:val="10"/>
        </w:rPr>
      </w:pPr>
    </w:p>
    <w:tbl>
      <w:tblPr>
        <w:tblStyle w:val="afa"/>
        <w:tblW w:w="0" w:type="auto"/>
        <w:tblInd w:w="562" w:type="dxa"/>
        <w:tblLook w:val="04A0" w:firstRow="1" w:lastRow="0" w:firstColumn="1" w:lastColumn="0" w:noHBand="0" w:noVBand="1"/>
      </w:tblPr>
      <w:tblGrid>
        <w:gridCol w:w="2590"/>
        <w:gridCol w:w="2797"/>
        <w:gridCol w:w="2835"/>
      </w:tblGrid>
      <w:tr w:rsidR="00640391" w14:paraId="389DCAD6" w14:textId="77777777" w:rsidTr="002918E1">
        <w:tc>
          <w:tcPr>
            <w:tcW w:w="2590" w:type="dxa"/>
          </w:tcPr>
          <w:p w14:paraId="3AE00C61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2797" w:type="dxa"/>
          </w:tcPr>
          <w:p w14:paraId="4047ADC5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2835" w:type="dxa"/>
          </w:tcPr>
          <w:p w14:paraId="18E231D0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640391" w14:paraId="428374B4" w14:textId="77777777" w:rsidTr="002918E1">
        <w:tc>
          <w:tcPr>
            <w:tcW w:w="2590" w:type="dxa"/>
          </w:tcPr>
          <w:p w14:paraId="187B3828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2797" w:type="dxa"/>
          </w:tcPr>
          <w:p w14:paraId="4A2603CA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12 </w:t>
            </w:r>
          </w:p>
          <w:p w14:paraId="2F6C2B22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50%</w:t>
            </w:r>
          </w:p>
        </w:tc>
        <w:tc>
          <w:tcPr>
            <w:tcW w:w="2835" w:type="dxa"/>
          </w:tcPr>
          <w:p w14:paraId="63BF8D84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18</w:t>
            </w:r>
          </w:p>
          <w:p w14:paraId="46A4FCCF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69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640391" w14:paraId="0B47703A" w14:textId="77777777" w:rsidTr="002918E1">
        <w:tc>
          <w:tcPr>
            <w:tcW w:w="2590" w:type="dxa"/>
          </w:tcPr>
          <w:p w14:paraId="4820FF9F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2797" w:type="dxa"/>
          </w:tcPr>
          <w:p w14:paraId="34FB559F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10 </w:t>
            </w:r>
          </w:p>
          <w:p w14:paraId="29108CF4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41,7%</w:t>
            </w:r>
          </w:p>
        </w:tc>
        <w:tc>
          <w:tcPr>
            <w:tcW w:w="2835" w:type="dxa"/>
          </w:tcPr>
          <w:p w14:paraId="7AFC3E76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  <w:p w14:paraId="39F51C32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27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640391" w14:paraId="542E9391" w14:textId="77777777" w:rsidTr="002918E1">
        <w:tc>
          <w:tcPr>
            <w:tcW w:w="2590" w:type="dxa"/>
          </w:tcPr>
          <w:p w14:paraId="4EA90E2D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2797" w:type="dxa"/>
          </w:tcPr>
          <w:p w14:paraId="4691BB86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2 </w:t>
            </w:r>
          </w:p>
          <w:p w14:paraId="5FD3E216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8,3%</w:t>
            </w:r>
          </w:p>
        </w:tc>
        <w:tc>
          <w:tcPr>
            <w:tcW w:w="2835" w:type="dxa"/>
          </w:tcPr>
          <w:p w14:paraId="5E956119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 </w:t>
            </w:r>
          </w:p>
          <w:p w14:paraId="23BAE6A2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</w:tbl>
    <w:p w14:paraId="19DFFCCB" w14:textId="77777777" w:rsidR="00640391" w:rsidRDefault="00640391">
      <w:pPr>
        <w:spacing w:after="0"/>
        <w:ind w:firstLine="567"/>
        <w:jc w:val="center"/>
        <w:rPr>
          <w:rFonts w:ascii="Times New Roman" w:hAnsi="Times New Roman" w:cs="Times New Roman"/>
          <w:b/>
          <w:sz w:val="16"/>
        </w:rPr>
      </w:pPr>
    </w:p>
    <w:p w14:paraId="40F1A66D" w14:textId="77777777" w:rsidR="00640391" w:rsidRDefault="006F49F7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ru-RU"/>
        </w:rPr>
        <w:drawing>
          <wp:inline distT="0" distB="0" distL="0" distR="0" wp14:anchorId="09F87F4D" wp14:editId="3C209A5C">
            <wp:extent cx="4084320" cy="1805940"/>
            <wp:effectExtent l="0" t="0" r="11430" b="3810"/>
            <wp:docPr id="3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18A83A9" w14:textId="77777777" w:rsidR="00640391" w:rsidRDefault="006F49F7">
      <w:pPr>
        <w:pStyle w:val="afb"/>
        <w:jc w:val="center"/>
        <w:rPr>
          <w:rFonts w:ascii="Times New Roman" w:hAnsi="Times New Roman" w:cs="Times New Roman"/>
          <w:b/>
          <w:sz w:val="24"/>
        </w:rPr>
      </w:pPr>
      <w:r>
        <w:t>Рисунок 3 Познавательное развитие</w:t>
      </w:r>
    </w:p>
    <w:p w14:paraId="09E998A1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Обследование проводилось по 4 разделам, в соответствии с ФОП ДО: «Познавательные действия», «Математические представления», «Окружающий мир», «Природа».</w:t>
      </w:r>
    </w:p>
    <w:p w14:paraId="61910EBC" w14:textId="77777777" w:rsidR="00640391" w:rsidRDefault="006F49F7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данной образовательной области произошла следующая динамика роста. </w:t>
      </w:r>
    </w:p>
    <w:p w14:paraId="14EF2F9F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познавательного развития показали 2 детей. Дети задают много вопросов поискового характера, иногда используют исследовательские действия и предпринимают попытки сделать логические выводы.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Владеют количественным и порядковым счетом в пределах 5, умеют сравнивать предметы по форме и величине, различают части суток, знают их последовательность, понимают временную последовательность «вчера, сегодня, завтра». С удовольствием рассказывают о себе, своих желаниях, достижениях, семье, традициях. Имеют частичное представление о представителях природы родного края, о свойствах объектов живой и неживой природы, интересуются экспериментированием и природой.</w:t>
      </w:r>
    </w:p>
    <w:p w14:paraId="37029AC3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познавательного развития показали 20 детей. Дети иногда задают вопросы поискового характера. Объединяют предметы и объекты в видовые категории с указанием характерных признаков.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Владеют количественным и порядковым счетом в пределах 5, умеют сравнивать предметы по форме и величине. Испытывают затруднения в назывании частей суток, их последовательности, путают временную последовательность «вчера, сегодня, завтра». Могут немного рассказать о себе, своих желаниях, достижениях, семье. Затрудняются рассказать о представителях природы родного края, о свойствах объектов живой и неживой природы. Не смогли назвать адрес, город, страну.</w:t>
      </w:r>
    </w:p>
    <w:p w14:paraId="79F806EC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Низкий уровень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сформированности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познавательного развития 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показал 1 ребенок. У воспитанника отсутствует речь, внимание неустойчивое, не включается в совместную игру, правильно показывает, но не называет цвет, форму, количество предметов в пределах 5. Показывает, но не называет животных, различные предметы.</w:t>
      </w:r>
    </w:p>
    <w:p w14:paraId="3B2E9501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Перспективы работы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14:paraId="05171837" w14:textId="77777777" w:rsidR="00640391" w:rsidRDefault="006F49F7">
      <w:pPr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 xml:space="preserve">По разделу </w:t>
      </w:r>
      <w:r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«Познавательные действия»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продолжать учить а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ктивно познавать и называть свойства и качества предметов, особенности объектов природы,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объединять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предметы и объекты в видовые категории с указанием характерных признаков. Использовать исследовательские действия, учить делать логические выводы.</w:t>
      </w:r>
    </w:p>
    <w:p w14:paraId="6208A914" w14:textId="77777777" w:rsidR="00640391" w:rsidRDefault="006F49F7">
      <w:pPr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разделу «Математические представления»: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продолжать развивать математические представления, использовать их в повседневной жизни. Продолжать учить порядковому счету до 10, ориентироваться в пространстве верху - внизу, впереди-сзади, слева-справа, на, над-под, верхняя-нижняя); продолжать учить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 во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времени (день-ночь, зима- лето).</w:t>
      </w:r>
    </w:p>
    <w:p w14:paraId="014B5FD4" w14:textId="77777777" w:rsidR="00640391" w:rsidRDefault="006F49F7">
      <w:pPr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разделу «Окружающий мир»: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продолжать знакомить с малой родиной, природой края, традициями. Учить рассказывать о себе, семье, своих желаниях, достижениях, традициях.</w:t>
      </w:r>
    </w:p>
    <w:p w14:paraId="43A7E949" w14:textId="77777777" w:rsidR="00640391" w:rsidRDefault="006F49F7">
      <w:pPr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разделу «Природа»: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продолжать формировать представления представление о свойствах объектов неживой природы, сезонных изменениях, явлениях природы, о правилах поведения в природе. Вызывать положительные эмоции по отношению к животным, стремление самостоятельно ухаживать за растениями и животными, беречь их.</w:t>
      </w:r>
    </w:p>
    <w:p w14:paraId="1BAD61E0" w14:textId="77777777" w:rsidR="00640391" w:rsidRDefault="00640391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659090D6" w14:textId="336189FD" w:rsidR="00640391" w:rsidRDefault="006F49F7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Образовательная область «Речевое развитие»</w:t>
      </w:r>
    </w:p>
    <w:p w14:paraId="3FF77BB6" w14:textId="77777777" w:rsidR="002918E1" w:rsidRDefault="002918E1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fa"/>
        <w:tblW w:w="0" w:type="auto"/>
        <w:tblInd w:w="562" w:type="dxa"/>
        <w:tblLook w:val="04A0" w:firstRow="1" w:lastRow="0" w:firstColumn="1" w:lastColumn="0" w:noHBand="0" w:noVBand="1"/>
      </w:tblPr>
      <w:tblGrid>
        <w:gridCol w:w="2586"/>
        <w:gridCol w:w="2801"/>
        <w:gridCol w:w="2693"/>
      </w:tblGrid>
      <w:tr w:rsidR="00640391" w14:paraId="75782957" w14:textId="77777777" w:rsidTr="002918E1">
        <w:tc>
          <w:tcPr>
            <w:tcW w:w="2586" w:type="dxa"/>
          </w:tcPr>
          <w:p w14:paraId="76114000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2801" w:type="dxa"/>
          </w:tcPr>
          <w:p w14:paraId="0ED12D2D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2693" w:type="dxa"/>
          </w:tcPr>
          <w:p w14:paraId="09BEBD7D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640391" w14:paraId="116888C6" w14:textId="77777777" w:rsidTr="002918E1">
        <w:tc>
          <w:tcPr>
            <w:tcW w:w="2586" w:type="dxa"/>
          </w:tcPr>
          <w:p w14:paraId="1DD6F302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2801" w:type="dxa"/>
          </w:tcPr>
          <w:p w14:paraId="5A3545B4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7 </w:t>
            </w:r>
          </w:p>
          <w:p w14:paraId="48BFEA26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29,2%</w:t>
            </w:r>
          </w:p>
        </w:tc>
        <w:tc>
          <w:tcPr>
            <w:tcW w:w="2693" w:type="dxa"/>
          </w:tcPr>
          <w:p w14:paraId="058692E5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10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  <w:p w14:paraId="16BDFB90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39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640391" w14:paraId="553D373E" w14:textId="77777777" w:rsidTr="002918E1">
        <w:tc>
          <w:tcPr>
            <w:tcW w:w="2586" w:type="dxa"/>
          </w:tcPr>
          <w:p w14:paraId="7253D604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2801" w:type="dxa"/>
          </w:tcPr>
          <w:p w14:paraId="1546393D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13 </w:t>
            </w:r>
          </w:p>
          <w:p w14:paraId="420E8E49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54,2%</w:t>
            </w:r>
          </w:p>
        </w:tc>
        <w:tc>
          <w:tcPr>
            <w:tcW w:w="2693" w:type="dxa"/>
          </w:tcPr>
          <w:p w14:paraId="4375580B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12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  <w:p w14:paraId="07BF6974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46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640391" w14:paraId="77E41A77" w14:textId="77777777" w:rsidTr="002918E1">
        <w:tc>
          <w:tcPr>
            <w:tcW w:w="2586" w:type="dxa"/>
          </w:tcPr>
          <w:p w14:paraId="287D36E4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2801" w:type="dxa"/>
          </w:tcPr>
          <w:p w14:paraId="66AF9BD9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4 </w:t>
            </w:r>
          </w:p>
          <w:p w14:paraId="79FAB78F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16,6%</w:t>
            </w:r>
          </w:p>
        </w:tc>
        <w:tc>
          <w:tcPr>
            <w:tcW w:w="2693" w:type="dxa"/>
          </w:tcPr>
          <w:p w14:paraId="2260E016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  <w:p w14:paraId="79817EA3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15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</w:tbl>
    <w:p w14:paraId="04D82CC3" w14:textId="77777777" w:rsidR="00640391" w:rsidRDefault="00640391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7439ED1C" w14:textId="77777777" w:rsidR="00640391" w:rsidRDefault="006F49F7">
      <w:pPr>
        <w:spacing w:after="0"/>
        <w:ind w:firstLine="567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ru-RU"/>
        </w:rPr>
        <w:drawing>
          <wp:inline distT="0" distB="0" distL="0" distR="0" wp14:anchorId="18881A0E" wp14:editId="77B344C1">
            <wp:extent cx="4341495" cy="1522095"/>
            <wp:effectExtent l="0" t="0" r="1905" b="1905"/>
            <wp:docPr id="4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6D4A34D1" w14:textId="77777777" w:rsidR="00640391" w:rsidRDefault="006F49F7">
      <w:pPr>
        <w:pStyle w:val="afb"/>
        <w:jc w:val="center"/>
        <w:rPr>
          <w:rFonts w:ascii="Times New Roman" w:hAnsi="Times New Roman" w:cs="Times New Roman"/>
          <w:b/>
          <w:sz w:val="24"/>
        </w:rPr>
      </w:pPr>
      <w:r>
        <w:t>Рисунок 4 Речевое развитие</w:t>
      </w:r>
    </w:p>
    <w:p w14:paraId="52D93A9F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Обследование проводилось по 4 разделам, в соответствии с ФОП ДО: «Развитие словаря», «Звуковая культура речи», «Связная речь», «Интерес к художественной литературе».</w:t>
      </w:r>
    </w:p>
    <w:p w14:paraId="72AAD9F9" w14:textId="77777777" w:rsidR="00640391" w:rsidRDefault="006F49F7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данной образовательной области произошла следующая динамика роста. </w:t>
      </w:r>
    </w:p>
    <w:p w14:paraId="1F791B19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Высокий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речевого развития показали 2 ребенка. Дети четко произносят все звуки. </w:t>
      </w:r>
      <w:r>
        <w:rPr>
          <w:rFonts w:ascii="Times New Roman" w:eastAsia="Calibri" w:hAnsi="Times New Roman" w:cs="Times New Roman"/>
          <w:sz w:val="23"/>
          <w:szCs w:val="23"/>
          <w:lang w:eastAsia="ru-RU"/>
        </w:rPr>
        <w:t>Могут рассказать о предмете, его назначении, особенностях, как он был создан. Самостоятельно пересказывают знакомые сказки, с небольшой помощью взрослого составляют описательные рассказы и загадки. Пользуются средствами эмоциональной и речевой выразительности. С интересом слушают литературные тексты, могут воспроизвести прослушанное.</w:t>
      </w:r>
    </w:p>
    <w:p w14:paraId="04114875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Средний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речевого развития показали 20 детей. Не у всех детей четкое произношение звуков. </w:t>
      </w:r>
      <w:r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Воспитанники могут с помощью взрослого рассказать о предмете, его назначении, особенностях, как он был создан. Затрудняются самостоятельно пересказывать знакомые сказки, не умеют составлять описательные рассказы и загадки. Иногда пользуются </w:t>
      </w:r>
      <w:r>
        <w:rPr>
          <w:rFonts w:ascii="Times New Roman" w:eastAsia="Calibri" w:hAnsi="Times New Roman" w:cs="Times New Roman"/>
          <w:sz w:val="23"/>
          <w:szCs w:val="23"/>
          <w:lang w:eastAsia="ru-RU"/>
        </w:rPr>
        <w:lastRenderedPageBreak/>
        <w:t>средствами эмоциональной и речевой выразительности. С интересом слушают литературные тексты, могут воспроизвести прослушанное частично.</w:t>
      </w:r>
    </w:p>
    <w:p w14:paraId="261550BA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Низкий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речевого развития показал 1 ребенок. 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У воспитанника отсутствует речь, внимание неустойчивое. Понимает речь, может показать называемый предмет, иногда слушает стихотворения, песни и откликается на них. </w:t>
      </w:r>
    </w:p>
    <w:p w14:paraId="1AC6A718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Перспективы работы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52050E0C" w14:textId="77777777" w:rsidR="00640391" w:rsidRDefault="006F49F7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По разделу </w:t>
      </w:r>
      <w:r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«Развитие словаря»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продолжать расширять словарь детей на основе ознакомления с постепенно увеличивающимся кругом предметов и явлений, продолжать воспитывать у ребенка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к слову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потребность узнавать значение новых слов, умение замечать незнакомые слова в чужой речи, составлять из слов словосочетания и предложения.</w:t>
      </w:r>
    </w:p>
    <w:p w14:paraId="26F8C365" w14:textId="77777777" w:rsidR="00640391" w:rsidRDefault="006F49F7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разделу «Звуковая культура речи»: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учить правильно произносить звуки речи, проводить артикуляционную гимнастику.</w:t>
      </w:r>
    </w:p>
    <w:p w14:paraId="306CB5C9" w14:textId="77777777" w:rsidR="00640391" w:rsidRDefault="006F49F7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разделу «Связная речь»:</w:t>
      </w:r>
      <w:r>
        <w:rPr>
          <w:rFonts w:ascii="Times New Roman" w:eastAsia="Calibri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продолжать учить составлять описательные рассказы и загадки, пользоваться средствами эмоциональной и речевой выразительности, использовать простые формы объяснительной речи, разные типы реплик.</w:t>
      </w:r>
    </w:p>
    <w:p w14:paraId="5586AD6B" w14:textId="77777777" w:rsidR="00640391" w:rsidRDefault="006F49F7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разделу «Интерес к художественной литературе»: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продолжать знакомить детей с художественными произведениями, учить детей пересказывать содержание произведения с опорой на рисунки в книге и на вопросы воспитателя. Продолжать учить называть произведение (в произвольном изложении), прослушав отрывок из него. Учить рассказывать наизусть небольшое стихотворение.</w:t>
      </w:r>
    </w:p>
    <w:p w14:paraId="2AB7D410" w14:textId="77777777" w:rsidR="00640391" w:rsidRDefault="006403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4F3CC2" w14:textId="77777777" w:rsidR="00640391" w:rsidRDefault="006F49F7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Образовательная область «Художественно – Эстетическое развитие»</w:t>
      </w:r>
    </w:p>
    <w:p w14:paraId="1FDABB3D" w14:textId="77777777" w:rsidR="00640391" w:rsidRDefault="00640391">
      <w:pPr>
        <w:spacing w:after="0"/>
        <w:ind w:firstLine="567"/>
        <w:jc w:val="both"/>
        <w:rPr>
          <w:rFonts w:ascii="Times New Roman" w:hAnsi="Times New Roman" w:cs="Times New Roman"/>
          <w:sz w:val="18"/>
        </w:rPr>
      </w:pPr>
    </w:p>
    <w:tbl>
      <w:tblPr>
        <w:tblStyle w:val="afa"/>
        <w:tblW w:w="0" w:type="auto"/>
        <w:jc w:val="center"/>
        <w:tblLook w:val="04A0" w:firstRow="1" w:lastRow="0" w:firstColumn="1" w:lastColumn="0" w:noHBand="0" w:noVBand="1"/>
      </w:tblPr>
      <w:tblGrid>
        <w:gridCol w:w="2590"/>
        <w:gridCol w:w="2655"/>
        <w:gridCol w:w="2835"/>
      </w:tblGrid>
      <w:tr w:rsidR="00640391" w14:paraId="6F2E2F37" w14:textId="77777777" w:rsidTr="002918E1">
        <w:trPr>
          <w:jc w:val="center"/>
        </w:trPr>
        <w:tc>
          <w:tcPr>
            <w:tcW w:w="2590" w:type="dxa"/>
          </w:tcPr>
          <w:p w14:paraId="254DE80E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2655" w:type="dxa"/>
          </w:tcPr>
          <w:p w14:paraId="38CC3335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2835" w:type="dxa"/>
          </w:tcPr>
          <w:p w14:paraId="0CD55518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640391" w14:paraId="60D92DAB" w14:textId="77777777" w:rsidTr="002918E1">
        <w:trPr>
          <w:jc w:val="center"/>
        </w:trPr>
        <w:tc>
          <w:tcPr>
            <w:tcW w:w="2590" w:type="dxa"/>
          </w:tcPr>
          <w:p w14:paraId="59D64558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2655" w:type="dxa"/>
          </w:tcPr>
          <w:p w14:paraId="0C2F1E42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4 </w:t>
            </w:r>
          </w:p>
          <w:p w14:paraId="06A882ED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16,6%</w:t>
            </w:r>
          </w:p>
        </w:tc>
        <w:tc>
          <w:tcPr>
            <w:tcW w:w="2835" w:type="dxa"/>
          </w:tcPr>
          <w:p w14:paraId="09B37360" w14:textId="77777777" w:rsidR="00640391" w:rsidRDefault="00F908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  <w:r w:rsidR="006F49F7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445DE2F8" w14:textId="77777777" w:rsidR="00640391" w:rsidRDefault="00F908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42</w:t>
            </w:r>
            <w:r w:rsidR="006F49F7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640391" w14:paraId="018CA4E5" w14:textId="77777777" w:rsidTr="002918E1">
        <w:trPr>
          <w:jc w:val="center"/>
        </w:trPr>
        <w:tc>
          <w:tcPr>
            <w:tcW w:w="2590" w:type="dxa"/>
          </w:tcPr>
          <w:p w14:paraId="06B9D057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2655" w:type="dxa"/>
          </w:tcPr>
          <w:p w14:paraId="217A5D91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19 </w:t>
            </w:r>
          </w:p>
          <w:p w14:paraId="6E6453D9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79,2%</w:t>
            </w:r>
          </w:p>
        </w:tc>
        <w:tc>
          <w:tcPr>
            <w:tcW w:w="2835" w:type="dxa"/>
          </w:tcPr>
          <w:p w14:paraId="19F19350" w14:textId="77777777" w:rsidR="00640391" w:rsidRDefault="00F908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  <w:r w:rsidR="006F49F7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63AD11B1" w14:textId="77777777" w:rsidR="00640391" w:rsidRDefault="00F908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58</w:t>
            </w:r>
            <w:r w:rsidR="006F49F7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640391" w14:paraId="63054DCB" w14:textId="77777777" w:rsidTr="002918E1">
        <w:trPr>
          <w:jc w:val="center"/>
        </w:trPr>
        <w:tc>
          <w:tcPr>
            <w:tcW w:w="2590" w:type="dxa"/>
          </w:tcPr>
          <w:p w14:paraId="0B9EA6C2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2655" w:type="dxa"/>
          </w:tcPr>
          <w:p w14:paraId="6070117B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 </w:t>
            </w:r>
          </w:p>
          <w:p w14:paraId="465B7915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4,2%</w:t>
            </w:r>
          </w:p>
        </w:tc>
        <w:tc>
          <w:tcPr>
            <w:tcW w:w="2835" w:type="dxa"/>
          </w:tcPr>
          <w:p w14:paraId="3E40F13F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</w:p>
          <w:p w14:paraId="5C73D6D3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0%</w:t>
            </w:r>
          </w:p>
        </w:tc>
      </w:tr>
    </w:tbl>
    <w:p w14:paraId="5D864939" w14:textId="77777777" w:rsidR="00640391" w:rsidRDefault="00640391">
      <w:pPr>
        <w:spacing w:after="0"/>
        <w:ind w:firstLine="567"/>
        <w:jc w:val="both"/>
        <w:rPr>
          <w:rFonts w:ascii="Times New Roman" w:hAnsi="Times New Roman" w:cs="Times New Roman"/>
          <w:sz w:val="18"/>
        </w:rPr>
      </w:pPr>
    </w:p>
    <w:p w14:paraId="03B3FFCE" w14:textId="77777777" w:rsidR="00640391" w:rsidRDefault="006F49F7">
      <w:pPr>
        <w:spacing w:after="0"/>
        <w:ind w:firstLine="567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ru-RU"/>
        </w:rPr>
        <w:drawing>
          <wp:inline distT="0" distB="0" distL="0" distR="0" wp14:anchorId="4520F443" wp14:editId="46989A2D">
            <wp:extent cx="4189095" cy="1552575"/>
            <wp:effectExtent l="0" t="0" r="1905" b="9525"/>
            <wp:docPr id="5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2B692B1F" w14:textId="77777777" w:rsidR="00640391" w:rsidRDefault="006F49F7">
      <w:pPr>
        <w:pStyle w:val="afb"/>
        <w:jc w:val="center"/>
        <w:rPr>
          <w:rFonts w:ascii="Times New Roman" w:hAnsi="Times New Roman" w:cs="Times New Roman"/>
          <w:b/>
          <w:sz w:val="24"/>
        </w:rPr>
      </w:pPr>
      <w:r>
        <w:t>Рисунок 5 Художественно- эстетическое развитие</w:t>
      </w:r>
    </w:p>
    <w:p w14:paraId="7CA82152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Обследование проводилось по 4 разделам, в соответствии с ФОП ДО: «Приобщение к искусству», «Изобразительная деятельность», «Конструктивная деятельность», «Культурно-досуговая деятельность».</w:t>
      </w:r>
    </w:p>
    <w:p w14:paraId="5913378E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Высокий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художественно - эстетического развития показал 1 ребенок. Эмоционально откликается на отраженные в произведениях искусства действия, поступки, события. Проявляет себя в разных видах музыкальной, изобразительной, театрализованной деятельности, используя выразительные и изобразительные средства. Владеет техническими и изобразительными умениями, может использовать разнообразный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материал. Создает изображения и постройки в соответствии с темой. С желанием участвует в культурно-досуговой деятельности: праздниках, развлечениях и других видах.</w:t>
      </w:r>
    </w:p>
    <w:p w14:paraId="51472AA9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Средний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художественно - эстетического развития показали 20 детей. Эмоционально откликаются на отраженные в произведениях искусства действия, поступки, события. Проявляет себя в некоторых видах музыкальной, изобразительной, театрализованной деятельности, используя выразительные и изобразительные средства. Частично владеют техническими и изобразительными умениями. Создают изображения и постройки по образцу. С желанием участвует в культурно-досуговой деятельности: праздниках, развлечениях и других видах.</w:t>
      </w:r>
    </w:p>
    <w:p w14:paraId="323C7AB3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Низкий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художественно - эстетического развития показал 1 ребенок. 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 воспитанника отсутствует речь, не держит ручку, карандаш. Иногда пожеланию строит небольшие постройки. Эмоционально реагирует на музыку, танцует, но свои движения. Отказывается повторять движения за педагогом.</w:t>
      </w:r>
    </w:p>
    <w:p w14:paraId="553BEEAE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Перспективы работы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77407840" w14:textId="77777777" w:rsidR="00640391" w:rsidRDefault="006F49F7">
      <w:pPr>
        <w:numPr>
          <w:ilvl w:val="0"/>
          <w:numId w:val="7"/>
        </w:numPr>
        <w:tabs>
          <w:tab w:val="left" w:pos="567"/>
          <w:tab w:val="left" w:pos="709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По разделу </w:t>
      </w:r>
      <w:r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Приобщение к искусству»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продолжать знакомить воспитанников с произведениями искусства, эмоционально откликаться на отраженные в произведениях искусства действия, поступки, события. Предоставить возможность проявить себя в разных видах музыкальной, изобразительной, театрализованной деятельности. Учить использовать выразительные и изобразительные средства.</w:t>
      </w:r>
    </w:p>
    <w:p w14:paraId="7F5236CB" w14:textId="77777777" w:rsidR="00640391" w:rsidRDefault="006F49F7">
      <w:pPr>
        <w:numPr>
          <w:ilvl w:val="0"/>
          <w:numId w:val="7"/>
        </w:numPr>
        <w:tabs>
          <w:tab w:val="left" w:pos="567"/>
          <w:tab w:val="left" w:pos="709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разделу «Изобразительная деятельность»: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продолжать учить техническим и изобразительным умениям, использовать разнообразные материалы.</w:t>
      </w:r>
    </w:p>
    <w:p w14:paraId="100CFA37" w14:textId="77777777" w:rsidR="00640391" w:rsidRDefault="006F49F7">
      <w:pPr>
        <w:numPr>
          <w:ilvl w:val="0"/>
          <w:numId w:val="7"/>
        </w:numPr>
        <w:tabs>
          <w:tab w:val="left" w:pos="567"/>
          <w:tab w:val="left" w:pos="709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разделу «Конструктивная деятельность»: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продолжать создавать изображения и постройки в соответствии с темой.</w:t>
      </w:r>
    </w:p>
    <w:p w14:paraId="5CE7DC2E" w14:textId="77777777" w:rsidR="00640391" w:rsidRDefault="006F49F7">
      <w:pPr>
        <w:numPr>
          <w:ilvl w:val="0"/>
          <w:numId w:val="7"/>
        </w:numPr>
        <w:tabs>
          <w:tab w:val="left" w:pos="567"/>
          <w:tab w:val="left" w:pos="709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разделу «Культурно-досуговая деятельность»: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учить использовать накопленный художественно-творческой опыт в самостоятельной деятельности, с желанием участвовать в культурно-досуговой деятельности: праздниках, развлечениях и других видах деятельности.</w:t>
      </w:r>
    </w:p>
    <w:p w14:paraId="45F6C680" w14:textId="77777777" w:rsidR="00640391" w:rsidRDefault="00640391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2729E4A8" w14:textId="77777777" w:rsidR="00640391" w:rsidRDefault="006F49F7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Образовательная область «Физическое развитие»</w:t>
      </w:r>
    </w:p>
    <w:p w14:paraId="0D35D7CD" w14:textId="77777777" w:rsidR="00640391" w:rsidRDefault="00640391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fa"/>
        <w:tblW w:w="0" w:type="auto"/>
        <w:tblInd w:w="562" w:type="dxa"/>
        <w:tblLook w:val="04A0" w:firstRow="1" w:lastRow="0" w:firstColumn="1" w:lastColumn="0" w:noHBand="0" w:noVBand="1"/>
      </w:tblPr>
      <w:tblGrid>
        <w:gridCol w:w="2590"/>
        <w:gridCol w:w="2655"/>
        <w:gridCol w:w="2835"/>
      </w:tblGrid>
      <w:tr w:rsidR="00640391" w14:paraId="37F939B4" w14:textId="77777777" w:rsidTr="002918E1">
        <w:tc>
          <w:tcPr>
            <w:tcW w:w="2590" w:type="dxa"/>
          </w:tcPr>
          <w:p w14:paraId="65A493FC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2655" w:type="dxa"/>
          </w:tcPr>
          <w:p w14:paraId="75CE1372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2835" w:type="dxa"/>
          </w:tcPr>
          <w:p w14:paraId="7DCCE1A4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640391" w14:paraId="46BE1F84" w14:textId="77777777" w:rsidTr="002918E1">
        <w:tc>
          <w:tcPr>
            <w:tcW w:w="2590" w:type="dxa"/>
          </w:tcPr>
          <w:p w14:paraId="6F27823C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2655" w:type="dxa"/>
          </w:tcPr>
          <w:p w14:paraId="59BC1B73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0 </w:t>
            </w:r>
          </w:p>
          <w:p w14:paraId="2075FB19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0%</w:t>
            </w:r>
          </w:p>
        </w:tc>
        <w:tc>
          <w:tcPr>
            <w:tcW w:w="2835" w:type="dxa"/>
          </w:tcPr>
          <w:p w14:paraId="692EAC45" w14:textId="77777777" w:rsidR="00640391" w:rsidRDefault="00F908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  <w:r w:rsidR="006F49F7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3E93CA21" w14:textId="77777777" w:rsidR="00640391" w:rsidRDefault="00F908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</w:t>
            </w:r>
            <w:r w:rsidR="006F49F7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640391" w14:paraId="044A6487" w14:textId="77777777" w:rsidTr="002918E1">
        <w:tc>
          <w:tcPr>
            <w:tcW w:w="2590" w:type="dxa"/>
          </w:tcPr>
          <w:p w14:paraId="06CBE864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2655" w:type="dxa"/>
          </w:tcPr>
          <w:p w14:paraId="579F0B36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18 </w:t>
            </w:r>
          </w:p>
          <w:p w14:paraId="0B7DEA04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75%</w:t>
            </w:r>
          </w:p>
        </w:tc>
        <w:tc>
          <w:tcPr>
            <w:tcW w:w="2835" w:type="dxa"/>
          </w:tcPr>
          <w:p w14:paraId="7887554B" w14:textId="77777777" w:rsidR="00640391" w:rsidRDefault="00F908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  <w:r w:rsidR="006F49F7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7AE02723" w14:textId="77777777" w:rsidR="00640391" w:rsidRDefault="00F908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46</w:t>
            </w:r>
            <w:r w:rsidR="006F49F7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640391" w14:paraId="02CD880F" w14:textId="77777777" w:rsidTr="002918E1">
        <w:tc>
          <w:tcPr>
            <w:tcW w:w="2590" w:type="dxa"/>
          </w:tcPr>
          <w:p w14:paraId="34FF376E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2655" w:type="dxa"/>
          </w:tcPr>
          <w:p w14:paraId="3DFE4D21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  <w:p w14:paraId="5FE1C07B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25%</w:t>
            </w:r>
          </w:p>
        </w:tc>
        <w:tc>
          <w:tcPr>
            <w:tcW w:w="2835" w:type="dxa"/>
          </w:tcPr>
          <w:p w14:paraId="72A21230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</w:p>
          <w:p w14:paraId="4EA09DAB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0%</w:t>
            </w:r>
          </w:p>
        </w:tc>
      </w:tr>
    </w:tbl>
    <w:p w14:paraId="21E9603F" w14:textId="77777777" w:rsidR="00640391" w:rsidRDefault="00640391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111E1E98" w14:textId="77777777" w:rsidR="00640391" w:rsidRDefault="006F49F7" w:rsidP="002918E1">
      <w:pPr>
        <w:spacing w:after="0"/>
        <w:ind w:firstLine="567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ru-RU"/>
        </w:rPr>
        <w:drawing>
          <wp:inline distT="0" distB="0" distL="0" distR="0" wp14:anchorId="7E76E76F" wp14:editId="586F2CEF">
            <wp:extent cx="4154170" cy="1557655"/>
            <wp:effectExtent l="0" t="0" r="17780" b="4445"/>
            <wp:docPr id="6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4B885F32" w14:textId="77777777" w:rsidR="00640391" w:rsidRDefault="006F49F7">
      <w:pPr>
        <w:pStyle w:val="afb"/>
        <w:jc w:val="center"/>
        <w:rPr>
          <w:rFonts w:ascii="Times New Roman" w:hAnsi="Times New Roman" w:cs="Times New Roman"/>
          <w:b/>
          <w:sz w:val="24"/>
        </w:rPr>
      </w:pPr>
      <w:r>
        <w:t>Рисунок 6 Физическое развитие</w:t>
      </w:r>
    </w:p>
    <w:p w14:paraId="49B8E0EC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Обследование проводилось по 2 разделам, в соответствии с ФОП ДО: «Физическое развитие», «Формирование представлений о здоровом образе жизни». </w:t>
      </w:r>
    </w:p>
    <w:p w14:paraId="54999CD1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Высокий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физического развития показали 0 детей.</w:t>
      </w:r>
    </w:p>
    <w:p w14:paraId="2421EB06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Средний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физического развития показали 11 детей. Проявляет интерес к разнообразным физическим упражнениям, действиям с физкультурными пособиями. Частично демонстрирует координацию, быстроту, силу, выносливость, гибкость, ловкость. </w:t>
      </w:r>
      <w:r>
        <w:rPr>
          <w:rFonts w:ascii="Times New Roman" w:eastAsia="Calibri" w:hAnsi="Times New Roman" w:cs="Times New Roman"/>
          <w:sz w:val="23"/>
          <w:szCs w:val="23"/>
          <w:lang w:eastAsia="ru-RU"/>
        </w:rPr>
        <w:t>Частично выполняют основные движения, общеразвивающие упражнения и элементы спортивных упражнений. С желанием играют в подвижные игры. Знают некоторые правила здорового образа жизни. Могут элементарно охарактеризовать свое самочувствие, привлечь внимание взрослого в случае недомогания.</w:t>
      </w:r>
    </w:p>
    <w:p w14:paraId="44420AA3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Низкий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физического развития показали 12 детей. Проявляет интерес к разнообразным физическим упражнениям, действиям с физкультурными пособиями. Показали низкий уровень развития на координацию, быстроту, силу, выносливость, гибкость, ловкость. </w:t>
      </w:r>
      <w:r>
        <w:rPr>
          <w:rFonts w:ascii="Times New Roman" w:eastAsia="Calibri" w:hAnsi="Times New Roman" w:cs="Times New Roman"/>
          <w:sz w:val="23"/>
          <w:szCs w:val="23"/>
          <w:lang w:eastAsia="ru-RU"/>
        </w:rPr>
        <w:t>Частично выполняют основные движения, общеразвивающие упражнения и элементы спортивных упражнений.</w:t>
      </w:r>
      <w:r>
        <w:rPr>
          <w:rFonts w:ascii="Times New Roman" w:eastAsia="Calibri" w:hAnsi="Times New Roman" w:cs="Times New Roman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3"/>
          <w:szCs w:val="23"/>
          <w:lang w:eastAsia="ru-RU"/>
        </w:rPr>
        <w:t>Знают некоторые правила здорового образа жизни. Могут элементарно охарактеризовать свое самочувствие, привлечь внимание взрослого в случае недомогания.</w:t>
      </w:r>
    </w:p>
    <w:p w14:paraId="349EF7AA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Перспективы работы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5190168A" w14:textId="77777777" w:rsidR="00640391" w:rsidRDefault="006F49F7">
      <w:pPr>
        <w:numPr>
          <w:ilvl w:val="0"/>
          <w:numId w:val="8"/>
        </w:numPr>
        <w:tabs>
          <w:tab w:val="left" w:pos="709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По разделу </w:t>
      </w:r>
      <w:r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«Физическое развитие»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продолжать вести работу по физическому развитию детей, </w:t>
      </w:r>
    </w:p>
    <w:p w14:paraId="1FBD878C" w14:textId="77777777" w:rsidR="00640391" w:rsidRDefault="006F49F7">
      <w:pPr>
        <w:numPr>
          <w:ilvl w:val="0"/>
          <w:numId w:val="8"/>
        </w:numPr>
        <w:tabs>
          <w:tab w:val="left" w:pos="709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разделу «Формирование представлений о здоровом образе жизни»: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продолжать изучать правила здорового образа жизни. </w:t>
      </w:r>
      <w:r>
        <w:rPr>
          <w:rFonts w:ascii="Times New Roman" w:eastAsia="Calibri" w:hAnsi="Times New Roman" w:cs="Times New Roman"/>
          <w:sz w:val="24"/>
        </w:rPr>
        <w:t>Продолжать расширять представление детей о ценности здоровья; желание вести здоровый образ жизни; учить сообщать о своем самочувствии взрослым осознавать необходимость лечения.</w:t>
      </w:r>
    </w:p>
    <w:p w14:paraId="4505D06A" w14:textId="77777777" w:rsidR="00640391" w:rsidRDefault="00640391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0B194216" w14:textId="77777777" w:rsidR="00640391" w:rsidRDefault="006F49F7">
      <w:pPr>
        <w:widowControl w:val="0"/>
        <w:tabs>
          <w:tab w:val="center" w:pos="5501"/>
          <w:tab w:val="left" w:pos="9289"/>
        </w:tabs>
        <w:spacing w:after="0" w:line="262" w:lineRule="exact"/>
        <w:ind w:right="51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Результаты </w:t>
      </w:r>
    </w:p>
    <w:p w14:paraId="6308F5B8" w14:textId="77777777" w:rsidR="00640391" w:rsidRDefault="006F49F7">
      <w:pPr>
        <w:widowControl w:val="0"/>
        <w:tabs>
          <w:tab w:val="center" w:pos="5501"/>
          <w:tab w:val="left" w:pos="9289"/>
        </w:tabs>
        <w:spacing w:after="0" w:line="262" w:lineRule="exact"/>
        <w:ind w:right="51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педагогической диагностики на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8"/>
          <w:lang w:eastAsia="ru-RU"/>
        </w:rPr>
        <w:t>конец</w:t>
      </w: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2023-2024 учебного года </w:t>
      </w:r>
    </w:p>
    <w:p w14:paraId="69C788BB" w14:textId="77777777" w:rsidR="00640391" w:rsidRDefault="00640391">
      <w:pPr>
        <w:widowControl w:val="0"/>
        <w:tabs>
          <w:tab w:val="center" w:pos="5501"/>
          <w:tab w:val="left" w:pos="9289"/>
        </w:tabs>
        <w:spacing w:after="0" w:line="262" w:lineRule="exact"/>
        <w:ind w:right="51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tbl>
      <w:tblPr>
        <w:tblStyle w:val="afa"/>
        <w:tblW w:w="51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0"/>
        <w:gridCol w:w="514"/>
        <w:gridCol w:w="726"/>
        <w:gridCol w:w="699"/>
        <w:gridCol w:w="23"/>
        <w:gridCol w:w="669"/>
        <w:gridCol w:w="692"/>
        <w:gridCol w:w="645"/>
        <w:gridCol w:w="739"/>
        <w:gridCol w:w="686"/>
        <w:gridCol w:w="871"/>
        <w:gridCol w:w="572"/>
        <w:gridCol w:w="773"/>
        <w:gridCol w:w="66"/>
        <w:gridCol w:w="626"/>
        <w:gridCol w:w="692"/>
      </w:tblGrid>
      <w:tr w:rsidR="00640391" w14:paraId="769D3137" w14:textId="77777777">
        <w:trPr>
          <w:cantSplit/>
          <w:trHeight w:val="379"/>
        </w:trPr>
        <w:tc>
          <w:tcPr>
            <w:tcW w:w="1198" w:type="dxa"/>
            <w:gridSpan w:val="2"/>
          </w:tcPr>
          <w:p w14:paraId="26D55590" w14:textId="77777777" w:rsidR="00640391" w:rsidRDefault="00640391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left="113" w:right="51"/>
              <w:jc w:val="center"/>
              <w:rPr>
                <w:rFonts w:ascii="Times New Roman" w:eastAsia="Times New Roman" w:hAnsi="Times New Roman" w:cs="Times New Roman"/>
                <w:b/>
                <w:color w:val="00B0F0"/>
                <w:sz w:val="24"/>
              </w:rPr>
            </w:pPr>
          </w:p>
        </w:tc>
        <w:tc>
          <w:tcPr>
            <w:tcW w:w="8690" w:type="dxa"/>
            <w:gridSpan w:val="14"/>
          </w:tcPr>
          <w:p w14:paraId="614030CE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left="113" w:right="51"/>
              <w:jc w:val="center"/>
              <w:rPr>
                <w:rFonts w:ascii="Times New Roman" w:eastAsia="Times New Roman" w:hAnsi="Times New Roman" w:cs="Times New Roman"/>
                <w:b/>
                <w:color w:val="00B0F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</w:rPr>
              <w:t xml:space="preserve">Образовательная область </w:t>
            </w:r>
          </w:p>
        </w:tc>
      </w:tr>
      <w:tr w:rsidR="00640391" w14:paraId="2711F759" w14:textId="77777777">
        <w:trPr>
          <w:cantSplit/>
          <w:trHeight w:val="1122"/>
        </w:trPr>
        <w:tc>
          <w:tcPr>
            <w:tcW w:w="1198" w:type="dxa"/>
            <w:gridSpan w:val="2"/>
          </w:tcPr>
          <w:p w14:paraId="0775F7C8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-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Игровые действия</w:t>
            </w:r>
          </w:p>
        </w:tc>
        <w:tc>
          <w:tcPr>
            <w:tcW w:w="1461" w:type="dxa"/>
            <w:gridSpan w:val="2"/>
          </w:tcPr>
          <w:p w14:paraId="53AF5D3E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-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Социально – коммуникативное</w:t>
            </w:r>
          </w:p>
        </w:tc>
        <w:tc>
          <w:tcPr>
            <w:tcW w:w="1417" w:type="dxa"/>
            <w:gridSpan w:val="3"/>
          </w:tcPr>
          <w:p w14:paraId="0998E619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-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417" w:type="dxa"/>
            <w:gridSpan w:val="2"/>
          </w:tcPr>
          <w:p w14:paraId="49C00700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-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Речевое развитие</w:t>
            </w:r>
          </w:p>
        </w:tc>
        <w:tc>
          <w:tcPr>
            <w:tcW w:w="1598" w:type="dxa"/>
            <w:gridSpan w:val="2"/>
          </w:tcPr>
          <w:p w14:paraId="66D9747F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Художественно –</w:t>
            </w:r>
          </w:p>
          <w:p w14:paraId="3F5722C0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6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эстетическое развитие</w:t>
            </w:r>
          </w:p>
        </w:tc>
        <w:tc>
          <w:tcPr>
            <w:tcW w:w="1378" w:type="dxa"/>
            <w:gridSpan w:val="2"/>
          </w:tcPr>
          <w:p w14:paraId="0CDCE7D6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-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Физическое развитие</w:t>
            </w:r>
          </w:p>
        </w:tc>
        <w:tc>
          <w:tcPr>
            <w:tcW w:w="1417" w:type="dxa"/>
            <w:gridSpan w:val="3"/>
          </w:tcPr>
          <w:p w14:paraId="11B6A62E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-56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Общий результат по группе</w:t>
            </w:r>
          </w:p>
        </w:tc>
      </w:tr>
      <w:tr w:rsidR="00640391" w14:paraId="0CA07187" w14:textId="77777777">
        <w:tc>
          <w:tcPr>
            <w:tcW w:w="9887" w:type="dxa"/>
            <w:gridSpan w:val="16"/>
          </w:tcPr>
          <w:p w14:paraId="774AD37E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Кол-во детей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 - 26</w:t>
            </w:r>
          </w:p>
        </w:tc>
      </w:tr>
      <w:tr w:rsidR="00640391" w14:paraId="0574F321" w14:textId="77777777">
        <w:tc>
          <w:tcPr>
            <w:tcW w:w="9887" w:type="dxa"/>
            <w:gridSpan w:val="16"/>
          </w:tcPr>
          <w:p w14:paraId="022FF920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 воспитанников, освоивших образовательную программу на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 Высоком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уровне</w:t>
            </w:r>
          </w:p>
        </w:tc>
      </w:tr>
      <w:tr w:rsidR="00640391" w14:paraId="30F9F510" w14:textId="77777777">
        <w:tc>
          <w:tcPr>
            <w:tcW w:w="675" w:type="dxa"/>
          </w:tcPr>
          <w:p w14:paraId="729FFCCC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222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Н.г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7EB21DB3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523" w:type="dxa"/>
          </w:tcPr>
          <w:p w14:paraId="122A59D6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16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К.г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7DC51951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744" w:type="dxa"/>
          </w:tcPr>
          <w:p w14:paraId="0D692992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Н.г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166C844F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741" w:type="dxa"/>
            <w:gridSpan w:val="2"/>
          </w:tcPr>
          <w:p w14:paraId="5C1C7C00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К.г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4BCDF9C5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685" w:type="dxa"/>
          </w:tcPr>
          <w:p w14:paraId="37F3D861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Н.г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20C0C49A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709" w:type="dxa"/>
          </w:tcPr>
          <w:p w14:paraId="1E4306BD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К.г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0C663C62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660" w:type="dxa"/>
          </w:tcPr>
          <w:p w14:paraId="49272629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-44" w:right="-192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Н.г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7DEFD353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758" w:type="dxa"/>
          </w:tcPr>
          <w:p w14:paraId="748B0E96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204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К.г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15BB7F04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703" w:type="dxa"/>
          </w:tcPr>
          <w:p w14:paraId="55046CEE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Н.г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25D3D44F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895" w:type="dxa"/>
          </w:tcPr>
          <w:p w14:paraId="4A84991D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К.г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5BF2D323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584" w:type="dxa"/>
          </w:tcPr>
          <w:p w14:paraId="0D9ACB3F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Н.г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0673E816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862" w:type="dxa"/>
            <w:gridSpan w:val="2"/>
          </w:tcPr>
          <w:p w14:paraId="279B5050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К.г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0C64C902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641" w:type="dxa"/>
          </w:tcPr>
          <w:p w14:paraId="11801132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Н.г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792058DE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709" w:type="dxa"/>
          </w:tcPr>
          <w:p w14:paraId="68FE3535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К.г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7B4C1621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</w:tr>
      <w:tr w:rsidR="00640391" w14:paraId="7F736780" w14:textId="77777777">
        <w:tc>
          <w:tcPr>
            <w:tcW w:w="675" w:type="dxa"/>
          </w:tcPr>
          <w:p w14:paraId="003B3112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10 41,6%</w:t>
            </w:r>
          </w:p>
        </w:tc>
        <w:tc>
          <w:tcPr>
            <w:tcW w:w="523" w:type="dxa"/>
          </w:tcPr>
          <w:p w14:paraId="79D6333D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</w:t>
            </w:r>
          </w:p>
          <w:p w14:paraId="297891BD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62%</w:t>
            </w:r>
          </w:p>
        </w:tc>
        <w:tc>
          <w:tcPr>
            <w:tcW w:w="744" w:type="dxa"/>
          </w:tcPr>
          <w:p w14:paraId="117BDB27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  <w:p w14:paraId="57931253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45,8%</w:t>
            </w:r>
          </w:p>
        </w:tc>
        <w:tc>
          <w:tcPr>
            <w:tcW w:w="741" w:type="dxa"/>
            <w:gridSpan w:val="2"/>
          </w:tcPr>
          <w:p w14:paraId="4032EBF8" w14:textId="77777777" w:rsidR="00640391" w:rsidRDefault="00F908A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  <w:p w14:paraId="7C935F8F" w14:textId="77777777" w:rsidR="00640391" w:rsidRDefault="00F908A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69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685" w:type="dxa"/>
          </w:tcPr>
          <w:p w14:paraId="3CC5E251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  <w:p w14:paraId="0E881086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50%</w:t>
            </w:r>
          </w:p>
        </w:tc>
        <w:tc>
          <w:tcPr>
            <w:tcW w:w="709" w:type="dxa"/>
          </w:tcPr>
          <w:p w14:paraId="14EEA904" w14:textId="77777777" w:rsidR="00640391" w:rsidRDefault="00F908A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  <w:p w14:paraId="22D6CB1B" w14:textId="77777777" w:rsidR="00640391" w:rsidRDefault="00F908A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69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660" w:type="dxa"/>
          </w:tcPr>
          <w:p w14:paraId="253A9DAE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  <w:p w14:paraId="54BFF201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29,2%</w:t>
            </w:r>
          </w:p>
        </w:tc>
        <w:tc>
          <w:tcPr>
            <w:tcW w:w="758" w:type="dxa"/>
          </w:tcPr>
          <w:p w14:paraId="62B3E960" w14:textId="77777777" w:rsidR="00640391" w:rsidRDefault="00F908A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  <w:p w14:paraId="2B0CFFFD" w14:textId="77777777" w:rsidR="00640391" w:rsidRDefault="00F908A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39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703" w:type="dxa"/>
          </w:tcPr>
          <w:p w14:paraId="2CC546E8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  <w:p w14:paraId="273DFC63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16,6%</w:t>
            </w:r>
          </w:p>
        </w:tc>
        <w:tc>
          <w:tcPr>
            <w:tcW w:w="895" w:type="dxa"/>
          </w:tcPr>
          <w:p w14:paraId="10082E18" w14:textId="77777777" w:rsidR="00640391" w:rsidRDefault="00F908A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  <w:p w14:paraId="24DD172D" w14:textId="77777777" w:rsidR="00640391" w:rsidRDefault="00F908A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42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584" w:type="dxa"/>
          </w:tcPr>
          <w:p w14:paraId="50CEE5A0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862" w:type="dxa"/>
            <w:gridSpan w:val="2"/>
          </w:tcPr>
          <w:p w14:paraId="2C4C0185" w14:textId="77777777" w:rsidR="00640391" w:rsidRDefault="000F108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  <w:p w14:paraId="7AE30F59" w14:textId="77777777" w:rsidR="00640391" w:rsidRDefault="000F108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54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641" w:type="dxa"/>
          </w:tcPr>
          <w:p w14:paraId="73D0C6D6" w14:textId="77777777" w:rsidR="00640391" w:rsidRDefault="006F49F7">
            <w:pPr>
              <w:jc w:val="center"/>
            </w:pPr>
            <w:r>
              <w:t>7</w:t>
            </w:r>
          </w:p>
          <w:p w14:paraId="2B68E32C" w14:textId="77777777" w:rsidR="00640391" w:rsidRDefault="006F49F7">
            <w:pPr>
              <w:jc w:val="center"/>
            </w:pPr>
            <w:r>
              <w:t>30,5%</w:t>
            </w:r>
          </w:p>
        </w:tc>
        <w:tc>
          <w:tcPr>
            <w:tcW w:w="709" w:type="dxa"/>
          </w:tcPr>
          <w:p w14:paraId="71DFEA52" w14:textId="77777777" w:rsidR="00640391" w:rsidRDefault="000F108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  <w:p w14:paraId="362D35BD" w14:textId="77777777" w:rsidR="00640391" w:rsidRDefault="000F108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56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%</w:t>
            </w:r>
          </w:p>
        </w:tc>
      </w:tr>
      <w:tr w:rsidR="00640391" w14:paraId="5BCBEF45" w14:textId="77777777">
        <w:tc>
          <w:tcPr>
            <w:tcW w:w="9887" w:type="dxa"/>
            <w:gridSpan w:val="16"/>
          </w:tcPr>
          <w:p w14:paraId="0956A386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 воспитанников, освоивших образовательную программу на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 Среднем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уровне</w:t>
            </w:r>
          </w:p>
        </w:tc>
      </w:tr>
      <w:tr w:rsidR="00640391" w14:paraId="351684E0" w14:textId="77777777">
        <w:tc>
          <w:tcPr>
            <w:tcW w:w="675" w:type="dxa"/>
          </w:tcPr>
          <w:p w14:paraId="39A70E9F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13</w:t>
            </w:r>
          </w:p>
          <w:p w14:paraId="58E8BA75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54,1%</w:t>
            </w:r>
          </w:p>
        </w:tc>
        <w:tc>
          <w:tcPr>
            <w:tcW w:w="523" w:type="dxa"/>
          </w:tcPr>
          <w:p w14:paraId="73460C64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9</w:t>
            </w:r>
          </w:p>
          <w:p w14:paraId="61565C20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35%</w:t>
            </w:r>
          </w:p>
        </w:tc>
        <w:tc>
          <w:tcPr>
            <w:tcW w:w="744" w:type="dxa"/>
          </w:tcPr>
          <w:p w14:paraId="491924F2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12</w:t>
            </w:r>
          </w:p>
          <w:p w14:paraId="64AB3247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50%</w:t>
            </w:r>
          </w:p>
        </w:tc>
        <w:tc>
          <w:tcPr>
            <w:tcW w:w="741" w:type="dxa"/>
            <w:gridSpan w:val="2"/>
          </w:tcPr>
          <w:p w14:paraId="16B4A9E2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7</w:t>
            </w:r>
          </w:p>
          <w:p w14:paraId="2BE5FFA5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27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685" w:type="dxa"/>
          </w:tcPr>
          <w:p w14:paraId="318D2DCA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10</w:t>
            </w:r>
          </w:p>
          <w:p w14:paraId="102277DA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41,7%</w:t>
            </w:r>
          </w:p>
        </w:tc>
        <w:tc>
          <w:tcPr>
            <w:tcW w:w="709" w:type="dxa"/>
          </w:tcPr>
          <w:p w14:paraId="155C9507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7</w:t>
            </w:r>
          </w:p>
          <w:p w14:paraId="1BCDF52D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27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660" w:type="dxa"/>
          </w:tcPr>
          <w:p w14:paraId="47438BB3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13</w:t>
            </w:r>
          </w:p>
          <w:p w14:paraId="05532F64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54,2%</w:t>
            </w:r>
          </w:p>
        </w:tc>
        <w:tc>
          <w:tcPr>
            <w:tcW w:w="758" w:type="dxa"/>
          </w:tcPr>
          <w:p w14:paraId="634DCF3D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12</w:t>
            </w:r>
          </w:p>
          <w:p w14:paraId="3B14550A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46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703" w:type="dxa"/>
          </w:tcPr>
          <w:p w14:paraId="160F4078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19</w:t>
            </w:r>
          </w:p>
          <w:p w14:paraId="6228FB48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79,2%</w:t>
            </w:r>
          </w:p>
        </w:tc>
        <w:tc>
          <w:tcPr>
            <w:tcW w:w="895" w:type="dxa"/>
          </w:tcPr>
          <w:p w14:paraId="593CE221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15</w:t>
            </w:r>
          </w:p>
          <w:p w14:paraId="0FBBF830" w14:textId="77777777" w:rsidR="00640391" w:rsidRDefault="000F1085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58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584" w:type="dxa"/>
          </w:tcPr>
          <w:p w14:paraId="392D0801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18</w:t>
            </w:r>
          </w:p>
          <w:p w14:paraId="0F98DB8B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75%</w:t>
            </w:r>
          </w:p>
        </w:tc>
        <w:tc>
          <w:tcPr>
            <w:tcW w:w="862" w:type="dxa"/>
            <w:gridSpan w:val="2"/>
          </w:tcPr>
          <w:p w14:paraId="762B1A6A" w14:textId="77777777" w:rsidR="00640391" w:rsidRDefault="000F1085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12</w:t>
            </w:r>
          </w:p>
          <w:p w14:paraId="6EA15A2D" w14:textId="77777777" w:rsidR="00640391" w:rsidRDefault="000F1085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46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641" w:type="dxa"/>
          </w:tcPr>
          <w:p w14:paraId="3F0D7259" w14:textId="77777777" w:rsidR="00640391" w:rsidRDefault="006F49F7">
            <w:r>
              <w:t>14</w:t>
            </w:r>
          </w:p>
          <w:p w14:paraId="01E89FDF" w14:textId="77777777" w:rsidR="00640391" w:rsidRDefault="006F49F7">
            <w:r>
              <w:t>59,1%</w:t>
            </w:r>
          </w:p>
        </w:tc>
        <w:tc>
          <w:tcPr>
            <w:tcW w:w="709" w:type="dxa"/>
          </w:tcPr>
          <w:p w14:paraId="5449D1D4" w14:textId="77777777" w:rsidR="00640391" w:rsidRDefault="000F1085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10</w:t>
            </w:r>
          </w:p>
          <w:p w14:paraId="2F03851D" w14:textId="77777777" w:rsidR="00640391" w:rsidRDefault="000F1085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40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</w:tr>
      <w:tr w:rsidR="00640391" w14:paraId="259FD910" w14:textId="77777777">
        <w:tc>
          <w:tcPr>
            <w:tcW w:w="9887" w:type="dxa"/>
            <w:gridSpan w:val="16"/>
          </w:tcPr>
          <w:p w14:paraId="3BF448F6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 воспитанников, освоивших образовательную программу на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 Низком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уровне</w:t>
            </w:r>
          </w:p>
        </w:tc>
      </w:tr>
      <w:tr w:rsidR="00640391" w14:paraId="44553CC1" w14:textId="77777777">
        <w:tc>
          <w:tcPr>
            <w:tcW w:w="675" w:type="dxa"/>
          </w:tcPr>
          <w:p w14:paraId="00571089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  <w:p w14:paraId="27220374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4,2%</w:t>
            </w:r>
          </w:p>
        </w:tc>
        <w:tc>
          <w:tcPr>
            <w:tcW w:w="523" w:type="dxa"/>
          </w:tcPr>
          <w:p w14:paraId="5EEB4F02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  <w:p w14:paraId="0442EE1A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3%</w:t>
            </w:r>
          </w:p>
        </w:tc>
        <w:tc>
          <w:tcPr>
            <w:tcW w:w="744" w:type="dxa"/>
          </w:tcPr>
          <w:p w14:paraId="16B4FDEA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  <w:p w14:paraId="387DC2C4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4,2%</w:t>
            </w:r>
          </w:p>
        </w:tc>
        <w:tc>
          <w:tcPr>
            <w:tcW w:w="741" w:type="dxa"/>
            <w:gridSpan w:val="2"/>
          </w:tcPr>
          <w:p w14:paraId="4BA59AFD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  <w:p w14:paraId="2B37C82F" w14:textId="77777777" w:rsidR="00F908A9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4%</w:t>
            </w:r>
          </w:p>
        </w:tc>
        <w:tc>
          <w:tcPr>
            <w:tcW w:w="685" w:type="dxa"/>
          </w:tcPr>
          <w:p w14:paraId="1607789C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  <w:p w14:paraId="37AAC1BA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8,3%</w:t>
            </w:r>
          </w:p>
        </w:tc>
        <w:tc>
          <w:tcPr>
            <w:tcW w:w="709" w:type="dxa"/>
          </w:tcPr>
          <w:p w14:paraId="2CD6DA3B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  <w:p w14:paraId="497EE538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660" w:type="dxa"/>
          </w:tcPr>
          <w:p w14:paraId="242C82BE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  <w:p w14:paraId="5AA06DFE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16,6%</w:t>
            </w:r>
          </w:p>
        </w:tc>
        <w:tc>
          <w:tcPr>
            <w:tcW w:w="758" w:type="dxa"/>
          </w:tcPr>
          <w:p w14:paraId="57A8813D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  <w:p w14:paraId="7672E470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15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703" w:type="dxa"/>
          </w:tcPr>
          <w:p w14:paraId="30B29061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  <w:p w14:paraId="4D599E19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4,2%</w:t>
            </w:r>
          </w:p>
        </w:tc>
        <w:tc>
          <w:tcPr>
            <w:tcW w:w="895" w:type="dxa"/>
          </w:tcPr>
          <w:p w14:paraId="0212FC27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84" w:type="dxa"/>
          </w:tcPr>
          <w:p w14:paraId="2D601A31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6</w:t>
            </w:r>
          </w:p>
          <w:p w14:paraId="5AD9A238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25%</w:t>
            </w:r>
          </w:p>
        </w:tc>
        <w:tc>
          <w:tcPr>
            <w:tcW w:w="862" w:type="dxa"/>
            <w:gridSpan w:val="2"/>
          </w:tcPr>
          <w:p w14:paraId="6A3115B5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41" w:type="dxa"/>
          </w:tcPr>
          <w:p w14:paraId="781AB903" w14:textId="77777777" w:rsidR="00640391" w:rsidRDefault="006F49F7">
            <w:r>
              <w:t>3</w:t>
            </w:r>
          </w:p>
          <w:p w14:paraId="34389663" w14:textId="77777777" w:rsidR="00640391" w:rsidRDefault="006F49F7">
            <w:r>
              <w:t>10,4%</w:t>
            </w:r>
          </w:p>
        </w:tc>
        <w:tc>
          <w:tcPr>
            <w:tcW w:w="709" w:type="dxa"/>
          </w:tcPr>
          <w:p w14:paraId="79EE15D3" w14:textId="77777777" w:rsidR="00640391" w:rsidRDefault="000F1085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  <w:p w14:paraId="3DC832E4" w14:textId="77777777" w:rsidR="00640391" w:rsidRDefault="000F1085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</w:tr>
    </w:tbl>
    <w:p w14:paraId="15088F7C" w14:textId="77777777" w:rsidR="00640391" w:rsidRDefault="00640391">
      <w:pPr>
        <w:widowControl w:val="0"/>
        <w:tabs>
          <w:tab w:val="center" w:pos="5501"/>
          <w:tab w:val="left" w:pos="9289"/>
        </w:tabs>
        <w:spacing w:after="0" w:line="262" w:lineRule="exact"/>
        <w:ind w:right="51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8"/>
          <w:lang w:eastAsia="ru-RU"/>
        </w:rPr>
      </w:pPr>
    </w:p>
    <w:p w14:paraId="04753396" w14:textId="77777777" w:rsidR="00640391" w:rsidRDefault="00640391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1F48A310" w14:textId="46B18C31" w:rsidR="00640391" w:rsidRDefault="00640391">
      <w:pPr>
        <w:spacing w:after="0"/>
        <w:ind w:firstLine="567"/>
        <w:jc w:val="center"/>
        <w:rPr>
          <w:rFonts w:ascii="Times New Roman" w:hAnsi="Times New Roman" w:cs="Times New Roman"/>
          <w:sz w:val="24"/>
        </w:rPr>
      </w:pPr>
    </w:p>
    <w:p w14:paraId="445023A2" w14:textId="77777777" w:rsidR="005C70C4" w:rsidRDefault="005C70C4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66E6B349" w14:textId="77777777" w:rsidR="005C70C4" w:rsidRDefault="005C70C4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28DE7BBD" w14:textId="77777777" w:rsidR="005C70C4" w:rsidRDefault="005C70C4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2D2CA7F3" w14:textId="77777777" w:rsidR="005C70C4" w:rsidRDefault="005C70C4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4F83DBF5" w14:textId="02C1BEC9" w:rsidR="005C70C4" w:rsidRDefault="005C70C4" w:rsidP="005C70C4">
      <w:pPr>
        <w:spacing w:after="0"/>
        <w:ind w:firstLine="567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5DC0CB4E" wp14:editId="1DF33E9C">
            <wp:extent cx="5224145" cy="886650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9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57"/>
                    <a:stretch/>
                  </pic:blipFill>
                  <pic:spPr bwMode="auto">
                    <a:xfrm>
                      <a:off x="0" y="0"/>
                      <a:ext cx="5224145" cy="88665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C70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EA14B" w14:textId="77777777" w:rsidR="00FC5B58" w:rsidRDefault="00FC5B58">
      <w:pPr>
        <w:spacing w:after="0" w:line="240" w:lineRule="auto"/>
      </w:pPr>
      <w:r>
        <w:separator/>
      </w:r>
    </w:p>
  </w:endnote>
  <w:endnote w:type="continuationSeparator" w:id="0">
    <w:p w14:paraId="76AD8244" w14:textId="77777777" w:rsidR="00FC5B58" w:rsidRDefault="00FC5B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44E512" w14:textId="77777777" w:rsidR="00FC5B58" w:rsidRDefault="00FC5B58">
      <w:pPr>
        <w:spacing w:after="0" w:line="240" w:lineRule="auto"/>
      </w:pPr>
      <w:r>
        <w:separator/>
      </w:r>
    </w:p>
  </w:footnote>
  <w:footnote w:type="continuationSeparator" w:id="0">
    <w:p w14:paraId="49348EA9" w14:textId="77777777" w:rsidR="00FC5B58" w:rsidRDefault="00FC5B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4D1D4C"/>
    <w:multiLevelType w:val="hybridMultilevel"/>
    <w:tmpl w:val="50CE63F0"/>
    <w:lvl w:ilvl="0" w:tplc="4CC81972">
      <w:start w:val="1"/>
      <w:numFmt w:val="decimal"/>
      <w:lvlText w:val="%1."/>
      <w:lvlJc w:val="left"/>
      <w:pPr>
        <w:ind w:left="720" w:hanging="360"/>
      </w:pPr>
    </w:lvl>
    <w:lvl w:ilvl="1" w:tplc="7DF82734">
      <w:start w:val="1"/>
      <w:numFmt w:val="lowerLetter"/>
      <w:lvlText w:val="%2."/>
      <w:lvlJc w:val="left"/>
      <w:pPr>
        <w:ind w:left="1440" w:hanging="360"/>
      </w:pPr>
    </w:lvl>
    <w:lvl w:ilvl="2" w:tplc="5B9CEA0C">
      <w:start w:val="1"/>
      <w:numFmt w:val="lowerRoman"/>
      <w:lvlText w:val="%3."/>
      <w:lvlJc w:val="right"/>
      <w:pPr>
        <w:ind w:left="2160" w:hanging="180"/>
      </w:pPr>
    </w:lvl>
    <w:lvl w:ilvl="3" w:tplc="51FC8502">
      <w:start w:val="1"/>
      <w:numFmt w:val="decimal"/>
      <w:lvlText w:val="%4."/>
      <w:lvlJc w:val="left"/>
      <w:pPr>
        <w:ind w:left="2880" w:hanging="360"/>
      </w:pPr>
    </w:lvl>
    <w:lvl w:ilvl="4" w:tplc="4734E2F8">
      <w:start w:val="1"/>
      <w:numFmt w:val="lowerLetter"/>
      <w:lvlText w:val="%5."/>
      <w:lvlJc w:val="left"/>
      <w:pPr>
        <w:ind w:left="3600" w:hanging="360"/>
      </w:pPr>
    </w:lvl>
    <w:lvl w:ilvl="5" w:tplc="FE4C651C">
      <w:start w:val="1"/>
      <w:numFmt w:val="lowerRoman"/>
      <w:lvlText w:val="%6."/>
      <w:lvlJc w:val="right"/>
      <w:pPr>
        <w:ind w:left="4320" w:hanging="180"/>
      </w:pPr>
    </w:lvl>
    <w:lvl w:ilvl="6" w:tplc="49C472B2">
      <w:start w:val="1"/>
      <w:numFmt w:val="decimal"/>
      <w:lvlText w:val="%7."/>
      <w:lvlJc w:val="left"/>
      <w:pPr>
        <w:ind w:left="5040" w:hanging="360"/>
      </w:pPr>
    </w:lvl>
    <w:lvl w:ilvl="7" w:tplc="8F9E3BFE">
      <w:start w:val="1"/>
      <w:numFmt w:val="lowerLetter"/>
      <w:lvlText w:val="%8."/>
      <w:lvlJc w:val="left"/>
      <w:pPr>
        <w:ind w:left="5760" w:hanging="360"/>
      </w:pPr>
    </w:lvl>
    <w:lvl w:ilvl="8" w:tplc="C79C621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EA7FFD"/>
    <w:multiLevelType w:val="hybridMultilevel"/>
    <w:tmpl w:val="A636EFC2"/>
    <w:lvl w:ilvl="0" w:tplc="A042B4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BED46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54E8F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08FD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74D8F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03EA0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E2814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D40D2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37CA4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C26C70"/>
    <w:multiLevelType w:val="hybridMultilevel"/>
    <w:tmpl w:val="B4CA1DA8"/>
    <w:lvl w:ilvl="0" w:tplc="3C307412">
      <w:start w:val="1"/>
      <w:numFmt w:val="decimal"/>
      <w:lvlText w:val="%1."/>
      <w:lvlJc w:val="left"/>
      <w:pPr>
        <w:ind w:left="720" w:hanging="360"/>
      </w:pPr>
    </w:lvl>
    <w:lvl w:ilvl="1" w:tplc="5A4A1D46">
      <w:start w:val="1"/>
      <w:numFmt w:val="lowerLetter"/>
      <w:lvlText w:val="%2."/>
      <w:lvlJc w:val="left"/>
      <w:pPr>
        <w:ind w:left="1440" w:hanging="360"/>
      </w:pPr>
    </w:lvl>
    <w:lvl w:ilvl="2" w:tplc="4732B420">
      <w:start w:val="1"/>
      <w:numFmt w:val="lowerRoman"/>
      <w:lvlText w:val="%3."/>
      <w:lvlJc w:val="right"/>
      <w:pPr>
        <w:ind w:left="2160" w:hanging="180"/>
      </w:pPr>
    </w:lvl>
    <w:lvl w:ilvl="3" w:tplc="B76E9B92">
      <w:start w:val="1"/>
      <w:numFmt w:val="decimal"/>
      <w:lvlText w:val="%4."/>
      <w:lvlJc w:val="left"/>
      <w:pPr>
        <w:ind w:left="2880" w:hanging="360"/>
      </w:pPr>
    </w:lvl>
    <w:lvl w:ilvl="4" w:tplc="B6240E4A">
      <w:start w:val="1"/>
      <w:numFmt w:val="lowerLetter"/>
      <w:lvlText w:val="%5."/>
      <w:lvlJc w:val="left"/>
      <w:pPr>
        <w:ind w:left="3600" w:hanging="360"/>
      </w:pPr>
    </w:lvl>
    <w:lvl w:ilvl="5" w:tplc="93686EC2">
      <w:start w:val="1"/>
      <w:numFmt w:val="lowerRoman"/>
      <w:lvlText w:val="%6."/>
      <w:lvlJc w:val="right"/>
      <w:pPr>
        <w:ind w:left="4320" w:hanging="180"/>
      </w:pPr>
    </w:lvl>
    <w:lvl w:ilvl="6" w:tplc="ABA8D8E4">
      <w:start w:val="1"/>
      <w:numFmt w:val="decimal"/>
      <w:lvlText w:val="%7."/>
      <w:lvlJc w:val="left"/>
      <w:pPr>
        <w:ind w:left="5040" w:hanging="360"/>
      </w:pPr>
    </w:lvl>
    <w:lvl w:ilvl="7" w:tplc="2102AB0C">
      <w:start w:val="1"/>
      <w:numFmt w:val="lowerLetter"/>
      <w:lvlText w:val="%8."/>
      <w:lvlJc w:val="left"/>
      <w:pPr>
        <w:ind w:left="5760" w:hanging="360"/>
      </w:pPr>
    </w:lvl>
    <w:lvl w:ilvl="8" w:tplc="6CDA7A2E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A04A04"/>
    <w:multiLevelType w:val="hybridMultilevel"/>
    <w:tmpl w:val="668442E6"/>
    <w:lvl w:ilvl="0" w:tplc="F0BAA42C">
      <w:start w:val="1"/>
      <w:numFmt w:val="decimal"/>
      <w:lvlText w:val="%1."/>
      <w:lvlJc w:val="left"/>
      <w:pPr>
        <w:ind w:left="720" w:hanging="360"/>
      </w:pPr>
    </w:lvl>
    <w:lvl w:ilvl="1" w:tplc="DEF4EC74">
      <w:start w:val="1"/>
      <w:numFmt w:val="lowerLetter"/>
      <w:lvlText w:val="%2."/>
      <w:lvlJc w:val="left"/>
      <w:pPr>
        <w:ind w:left="1440" w:hanging="360"/>
      </w:pPr>
    </w:lvl>
    <w:lvl w:ilvl="2" w:tplc="ACFA9414">
      <w:start w:val="1"/>
      <w:numFmt w:val="lowerRoman"/>
      <w:lvlText w:val="%3."/>
      <w:lvlJc w:val="right"/>
      <w:pPr>
        <w:ind w:left="2160" w:hanging="180"/>
      </w:pPr>
    </w:lvl>
    <w:lvl w:ilvl="3" w:tplc="3A68FC68">
      <w:start w:val="1"/>
      <w:numFmt w:val="decimal"/>
      <w:lvlText w:val="%4."/>
      <w:lvlJc w:val="left"/>
      <w:pPr>
        <w:ind w:left="2880" w:hanging="360"/>
      </w:pPr>
    </w:lvl>
    <w:lvl w:ilvl="4" w:tplc="D5B4E27A">
      <w:start w:val="1"/>
      <w:numFmt w:val="lowerLetter"/>
      <w:lvlText w:val="%5."/>
      <w:lvlJc w:val="left"/>
      <w:pPr>
        <w:ind w:left="3600" w:hanging="360"/>
      </w:pPr>
    </w:lvl>
    <w:lvl w:ilvl="5" w:tplc="E4485F3E">
      <w:start w:val="1"/>
      <w:numFmt w:val="lowerRoman"/>
      <w:lvlText w:val="%6."/>
      <w:lvlJc w:val="right"/>
      <w:pPr>
        <w:ind w:left="4320" w:hanging="180"/>
      </w:pPr>
    </w:lvl>
    <w:lvl w:ilvl="6" w:tplc="55DE999C">
      <w:start w:val="1"/>
      <w:numFmt w:val="decimal"/>
      <w:lvlText w:val="%7."/>
      <w:lvlJc w:val="left"/>
      <w:pPr>
        <w:ind w:left="5040" w:hanging="360"/>
      </w:pPr>
    </w:lvl>
    <w:lvl w:ilvl="7" w:tplc="5F105104">
      <w:start w:val="1"/>
      <w:numFmt w:val="lowerLetter"/>
      <w:lvlText w:val="%8."/>
      <w:lvlJc w:val="left"/>
      <w:pPr>
        <w:ind w:left="5760" w:hanging="360"/>
      </w:pPr>
    </w:lvl>
    <w:lvl w:ilvl="8" w:tplc="8F22A6E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D8290F"/>
    <w:multiLevelType w:val="hybridMultilevel"/>
    <w:tmpl w:val="AAFE3C7E"/>
    <w:lvl w:ilvl="0" w:tplc="2F80A18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1A187F12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4BCC3C10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888AC0E2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15F8518A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8AEA9D3A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6676465E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28A800A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97C86A70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56536D08"/>
    <w:multiLevelType w:val="hybridMultilevel"/>
    <w:tmpl w:val="386854D8"/>
    <w:lvl w:ilvl="0" w:tplc="32FC337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35A6B12E">
      <w:start w:val="1"/>
      <w:numFmt w:val="lowerLetter"/>
      <w:lvlText w:val="%2."/>
      <w:lvlJc w:val="left"/>
      <w:pPr>
        <w:ind w:left="1647" w:hanging="360"/>
      </w:pPr>
    </w:lvl>
    <w:lvl w:ilvl="2" w:tplc="A63CE558">
      <w:start w:val="1"/>
      <w:numFmt w:val="lowerRoman"/>
      <w:lvlText w:val="%3."/>
      <w:lvlJc w:val="right"/>
      <w:pPr>
        <w:ind w:left="2367" w:hanging="180"/>
      </w:pPr>
    </w:lvl>
    <w:lvl w:ilvl="3" w:tplc="2104F7EA">
      <w:start w:val="1"/>
      <w:numFmt w:val="decimal"/>
      <w:lvlText w:val="%4."/>
      <w:lvlJc w:val="left"/>
      <w:pPr>
        <w:ind w:left="3087" w:hanging="360"/>
      </w:pPr>
    </w:lvl>
    <w:lvl w:ilvl="4" w:tplc="7DDCC198">
      <w:start w:val="1"/>
      <w:numFmt w:val="lowerLetter"/>
      <w:lvlText w:val="%5."/>
      <w:lvlJc w:val="left"/>
      <w:pPr>
        <w:ind w:left="3807" w:hanging="360"/>
      </w:pPr>
    </w:lvl>
    <w:lvl w:ilvl="5" w:tplc="8E88A46C">
      <w:start w:val="1"/>
      <w:numFmt w:val="lowerRoman"/>
      <w:lvlText w:val="%6."/>
      <w:lvlJc w:val="right"/>
      <w:pPr>
        <w:ind w:left="4527" w:hanging="180"/>
      </w:pPr>
    </w:lvl>
    <w:lvl w:ilvl="6" w:tplc="3D08DC0E">
      <w:start w:val="1"/>
      <w:numFmt w:val="decimal"/>
      <w:lvlText w:val="%7."/>
      <w:lvlJc w:val="left"/>
      <w:pPr>
        <w:ind w:left="5247" w:hanging="360"/>
      </w:pPr>
    </w:lvl>
    <w:lvl w:ilvl="7" w:tplc="8D7AF31C">
      <w:start w:val="1"/>
      <w:numFmt w:val="lowerLetter"/>
      <w:lvlText w:val="%8."/>
      <w:lvlJc w:val="left"/>
      <w:pPr>
        <w:ind w:left="5967" w:hanging="360"/>
      </w:pPr>
    </w:lvl>
    <w:lvl w:ilvl="8" w:tplc="FAFC5626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59C81AF8"/>
    <w:multiLevelType w:val="hybridMultilevel"/>
    <w:tmpl w:val="C19E5EFA"/>
    <w:lvl w:ilvl="0" w:tplc="21484B06">
      <w:start w:val="1"/>
      <w:numFmt w:val="decimal"/>
      <w:lvlText w:val="%1."/>
      <w:lvlJc w:val="left"/>
      <w:pPr>
        <w:ind w:left="720" w:hanging="360"/>
      </w:pPr>
    </w:lvl>
    <w:lvl w:ilvl="1" w:tplc="9ED25A48">
      <w:start w:val="1"/>
      <w:numFmt w:val="lowerLetter"/>
      <w:lvlText w:val="%2."/>
      <w:lvlJc w:val="left"/>
      <w:pPr>
        <w:ind w:left="1440" w:hanging="360"/>
      </w:pPr>
    </w:lvl>
    <w:lvl w:ilvl="2" w:tplc="16D67D2A">
      <w:start w:val="1"/>
      <w:numFmt w:val="lowerRoman"/>
      <w:lvlText w:val="%3."/>
      <w:lvlJc w:val="right"/>
      <w:pPr>
        <w:ind w:left="2160" w:hanging="180"/>
      </w:pPr>
    </w:lvl>
    <w:lvl w:ilvl="3" w:tplc="42F05EB4">
      <w:start w:val="1"/>
      <w:numFmt w:val="decimal"/>
      <w:lvlText w:val="%4."/>
      <w:lvlJc w:val="left"/>
      <w:pPr>
        <w:ind w:left="2880" w:hanging="360"/>
      </w:pPr>
    </w:lvl>
    <w:lvl w:ilvl="4" w:tplc="A49C7570">
      <w:start w:val="1"/>
      <w:numFmt w:val="lowerLetter"/>
      <w:lvlText w:val="%5."/>
      <w:lvlJc w:val="left"/>
      <w:pPr>
        <w:ind w:left="3600" w:hanging="360"/>
      </w:pPr>
    </w:lvl>
    <w:lvl w:ilvl="5" w:tplc="A858A6B4">
      <w:start w:val="1"/>
      <w:numFmt w:val="lowerRoman"/>
      <w:lvlText w:val="%6."/>
      <w:lvlJc w:val="right"/>
      <w:pPr>
        <w:ind w:left="4320" w:hanging="180"/>
      </w:pPr>
    </w:lvl>
    <w:lvl w:ilvl="6" w:tplc="D954E91A">
      <w:start w:val="1"/>
      <w:numFmt w:val="decimal"/>
      <w:lvlText w:val="%7."/>
      <w:lvlJc w:val="left"/>
      <w:pPr>
        <w:ind w:left="5040" w:hanging="360"/>
      </w:pPr>
    </w:lvl>
    <w:lvl w:ilvl="7" w:tplc="1B0E4BCE">
      <w:start w:val="1"/>
      <w:numFmt w:val="lowerLetter"/>
      <w:lvlText w:val="%8."/>
      <w:lvlJc w:val="left"/>
      <w:pPr>
        <w:ind w:left="5760" w:hanging="360"/>
      </w:pPr>
    </w:lvl>
    <w:lvl w:ilvl="8" w:tplc="9B5E0822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A8786C"/>
    <w:multiLevelType w:val="hybridMultilevel"/>
    <w:tmpl w:val="4C408966"/>
    <w:lvl w:ilvl="0" w:tplc="9CE6ACCA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5A3418B6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5C524BE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AFD29EAE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ECB21B30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736C8F74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A9857E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6994E0E8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BD3298A0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71675BB9"/>
    <w:multiLevelType w:val="hybridMultilevel"/>
    <w:tmpl w:val="146E3C8E"/>
    <w:lvl w:ilvl="0" w:tplc="A3E29BFC">
      <w:start w:val="1"/>
      <w:numFmt w:val="decimal"/>
      <w:lvlText w:val="%1."/>
      <w:lvlJc w:val="left"/>
      <w:pPr>
        <w:ind w:left="720" w:hanging="360"/>
      </w:pPr>
    </w:lvl>
    <w:lvl w:ilvl="1" w:tplc="B652FC2C">
      <w:start w:val="1"/>
      <w:numFmt w:val="lowerLetter"/>
      <w:lvlText w:val="%2."/>
      <w:lvlJc w:val="left"/>
      <w:pPr>
        <w:ind w:left="1440" w:hanging="360"/>
      </w:pPr>
    </w:lvl>
    <w:lvl w:ilvl="2" w:tplc="F12E1CFC">
      <w:start w:val="1"/>
      <w:numFmt w:val="lowerRoman"/>
      <w:lvlText w:val="%3."/>
      <w:lvlJc w:val="right"/>
      <w:pPr>
        <w:ind w:left="2160" w:hanging="180"/>
      </w:pPr>
    </w:lvl>
    <w:lvl w:ilvl="3" w:tplc="70AA9564">
      <w:start w:val="1"/>
      <w:numFmt w:val="decimal"/>
      <w:lvlText w:val="%4."/>
      <w:lvlJc w:val="left"/>
      <w:pPr>
        <w:ind w:left="2880" w:hanging="360"/>
      </w:pPr>
    </w:lvl>
    <w:lvl w:ilvl="4" w:tplc="ABC425E6">
      <w:start w:val="1"/>
      <w:numFmt w:val="lowerLetter"/>
      <w:lvlText w:val="%5."/>
      <w:lvlJc w:val="left"/>
      <w:pPr>
        <w:ind w:left="3600" w:hanging="360"/>
      </w:pPr>
    </w:lvl>
    <w:lvl w:ilvl="5" w:tplc="568A4944">
      <w:start w:val="1"/>
      <w:numFmt w:val="lowerRoman"/>
      <w:lvlText w:val="%6."/>
      <w:lvlJc w:val="right"/>
      <w:pPr>
        <w:ind w:left="4320" w:hanging="180"/>
      </w:pPr>
    </w:lvl>
    <w:lvl w:ilvl="6" w:tplc="33F0F116">
      <w:start w:val="1"/>
      <w:numFmt w:val="decimal"/>
      <w:lvlText w:val="%7."/>
      <w:lvlJc w:val="left"/>
      <w:pPr>
        <w:ind w:left="5040" w:hanging="360"/>
      </w:pPr>
    </w:lvl>
    <w:lvl w:ilvl="7" w:tplc="65D0400A">
      <w:start w:val="1"/>
      <w:numFmt w:val="lowerLetter"/>
      <w:lvlText w:val="%8."/>
      <w:lvlJc w:val="left"/>
      <w:pPr>
        <w:ind w:left="5760" w:hanging="360"/>
      </w:pPr>
    </w:lvl>
    <w:lvl w:ilvl="8" w:tplc="32AC6C7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0"/>
  </w:num>
  <w:num w:numId="5">
    <w:abstractNumId w:val="8"/>
  </w:num>
  <w:num w:numId="6">
    <w:abstractNumId w:val="3"/>
  </w:num>
  <w:num w:numId="7">
    <w:abstractNumId w:val="6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3"/>
  <w:proofState w:spelling="clean" w:grammar="clean"/>
  <w:attachedTemplate r:id="rId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08A9"/>
    <w:rsid w:val="000F1085"/>
    <w:rsid w:val="001F48B5"/>
    <w:rsid w:val="002918E1"/>
    <w:rsid w:val="005C1BF8"/>
    <w:rsid w:val="005C70C4"/>
    <w:rsid w:val="00640391"/>
    <w:rsid w:val="006F49F7"/>
    <w:rsid w:val="00F908A9"/>
    <w:rsid w:val="00FC5B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04298"/>
  <w15:docId w15:val="{F9F29368-5B7F-4671-A073-EADF8008E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6BFDD" w:themeColor="accen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000000"/>
          <w:left w:val="single" w:sz="4" w:space="0" w:color="A6BFDD" w:themeColor="accen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D99695" w:themeColor="accent2" w:themeTint="97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single" w:sz="4" w:space="0" w:color="D99695" w:themeColor="accent2" w:themeTint="97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9ABB59" w:themeColor="accent3" w:themeTint="FE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000000"/>
          <w:left w:val="single" w:sz="4" w:space="0" w:color="9ABB59" w:themeColor="accent3" w:themeTint="FE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B2A1C6" w:themeColor="accent4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single" w:sz="4" w:space="0" w:color="B2A1C6" w:themeColor="accent4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99D0DE" w:themeColor="accent5" w:themeTint="9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000000"/>
          <w:left w:val="single" w:sz="4" w:space="0" w:color="99D0DE" w:themeColor="accent5" w:themeTint="9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AC396" w:themeColor="accent6" w:themeTint="9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000000"/>
          <w:left w:val="single" w:sz="4" w:space="0" w:color="FAC396" w:themeColor="accent6" w:themeTint="9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4F81BD" w:themeColor="accent1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000000"/>
          <w:left w:val="single" w:sz="4" w:space="0" w:color="4F81BD" w:themeColor="accent1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D99695" w:themeColor="accent2" w:themeTint="97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single" w:sz="4" w:space="0" w:color="D99695" w:themeColor="accent2" w:themeTint="97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C3D69B" w:themeColor="accent3" w:themeTint="98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000000"/>
          <w:left w:val="single" w:sz="4" w:space="0" w:color="C3D69B" w:themeColor="accent3" w:themeTint="98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B2A1C6" w:themeColor="accent4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single" w:sz="4" w:space="0" w:color="B2A1C6" w:themeColor="accent4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92CCDC" w:themeColor="accent5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000000"/>
          <w:left w:val="single" w:sz="4" w:space="0" w:color="92CCDC" w:themeColor="accent5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AC090" w:themeColor="accent6" w:themeTint="98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000000"/>
          <w:left w:val="single" w:sz="4" w:space="0" w:color="FAC090" w:themeColor="accent6" w:themeTint="98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uiPriority w:val="99"/>
    <w:unhideWhenUsed/>
    <w:rPr>
      <w:color w:val="0000FF" w:themeColor="hyperlink"/>
      <w:u w:val="single"/>
    </w:r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3">
    <w:name w:val="Текст концевой сноски Знак"/>
    <w:link w:val="af2"/>
    <w:uiPriority w:val="99"/>
    <w:rPr>
      <w:sz w:val="20"/>
    </w:rPr>
  </w:style>
  <w:style w:type="character" w:styleId="af4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5">
    <w:name w:val="TOC Heading"/>
    <w:uiPriority w:val="39"/>
    <w:unhideWhenUsed/>
  </w:style>
  <w:style w:type="paragraph" w:styleId="af6">
    <w:name w:val="table of figures"/>
    <w:basedOn w:val="a"/>
    <w:next w:val="a"/>
    <w:uiPriority w:val="99"/>
    <w:unhideWhenUsed/>
    <w:pPr>
      <w:spacing w:after="0"/>
    </w:pPr>
  </w:style>
  <w:style w:type="paragraph" w:styleId="af7">
    <w:name w:val="List Paragraph"/>
    <w:basedOn w:val="a"/>
    <w:uiPriority w:val="34"/>
    <w:qFormat/>
    <w:pPr>
      <w:ind w:left="720"/>
      <w:contextualSpacing/>
    </w:pPr>
  </w:style>
  <w:style w:type="paragraph" w:styleId="af8">
    <w:name w:val="Balloon Text"/>
    <w:basedOn w:val="a"/>
    <w:link w:val="af9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Pr>
      <w:rFonts w:ascii="Tahoma" w:hAnsi="Tahoma" w:cs="Tahoma"/>
      <w:sz w:val="16"/>
      <w:szCs w:val="16"/>
    </w:rPr>
  </w:style>
  <w:style w:type="table" w:styleId="afa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b">
    <w:name w:val="caption"/>
    <w:basedOn w:val="a"/>
    <w:next w:val="a"/>
    <w:uiPriority w:val="35"/>
    <w:unhideWhenUsed/>
    <w:qFormat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54;&#1083;&#1103;\Downloads\&#1087;&#1077;&#1076;%20&#1076;&#1080;&#1072;&#1075;&#1085;&#1086;&#1089;&#1090;&#1080;&#1082;&#1072;%20&#1089;&#1087;&#1088;&#1072;&#1074;&#1082;&#1072;%20&#1086;&#1073;&#1088;&#1072;&#1079;&#1077;&#1094;%20(1)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5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Игровые действия</a:t>
            </a:r>
          </a:p>
        </c:rich>
      </c:tx>
      <c:overlay val="0"/>
      <c:spPr>
        <a:prstGeom prst="rect">
          <a:avLst/>
        </a:prstGeom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 уровень</c:v>
                </c:pt>
              </c:strCache>
            </c:strRef>
          </c:tx>
          <c:spPr>
            <a:prstGeom prst="rect">
              <a:avLst/>
            </a:prstGeom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900" b="0" i="0" u="none" strike="noStrike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0.41600000000000004</c:v>
                </c:pt>
                <c:pt idx="1">
                  <c:v>0.62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0CA-415D-988D-1DC97FE95114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spPr>
            <a:prstGeom prst="rect">
              <a:avLst/>
            </a:prstGeom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900" b="0" i="0" u="none" strike="noStrike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Лист1!$C$2:$C$3</c:f>
              <c:numCache>
                <c:formatCode>0%</c:formatCode>
                <c:ptCount val="2"/>
                <c:pt idx="0">
                  <c:v>0.54</c:v>
                </c:pt>
                <c:pt idx="1">
                  <c:v>0.35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0CA-415D-988D-1DC97FE95114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 уровень</c:v>
                </c:pt>
              </c:strCache>
            </c:strRef>
          </c:tx>
          <c:spPr>
            <a:prstGeom prst="rect">
              <a:avLst/>
            </a:prstGeom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900" b="0" i="0" u="none" strike="noStrike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Лист1!$D$2:$D$3</c:f>
              <c:numCache>
                <c:formatCode>0%</c:formatCode>
                <c:ptCount val="2"/>
                <c:pt idx="0">
                  <c:v>0.04</c:v>
                </c:pt>
                <c:pt idx="1">
                  <c:v>0.03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0CA-415D-988D-1DC97FE9511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6"/>
        <c:axId val="396877664"/>
        <c:axId val="396214544"/>
      </c:barChart>
      <c:catAx>
        <c:axId val="3968776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 bwMode="auto">
          <a:prstGeom prst="rect">
            <a:avLst/>
          </a:prstGeom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baseline="0">
                <a:solidFill>
                  <a:schemeClr val="tx1">
                    <a:lumMod val="65000"/>
                    <a:lumOff val="35000"/>
                  </a:schemeClr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396214544"/>
        <c:crosses val="autoZero"/>
        <c:auto val="1"/>
        <c:lblAlgn val="ctr"/>
        <c:lblOffset val="100"/>
        <c:noMultiLvlLbl val="0"/>
      </c:catAx>
      <c:valAx>
        <c:axId val="396214544"/>
        <c:scaling>
          <c:orientation val="minMax"/>
        </c:scaling>
        <c:delete val="0"/>
        <c:axPos val="l"/>
        <c:majorGridlines>
          <c:spPr bwMode="auto">
            <a:prstGeom prst="rect">
              <a:avLst/>
            </a:prstGeom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prstGeom prst="rect">
            <a:avLst/>
          </a:prstGeom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baseline="0">
                <a:solidFill>
                  <a:schemeClr val="tx1">
                    <a:lumMod val="65000"/>
                    <a:lumOff val="35000"/>
                  </a:schemeClr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396877664"/>
        <c:crosses val="autoZero"/>
        <c:crossBetween val="between"/>
      </c:valAx>
      <c:spPr>
        <a:prstGeom prst="rect">
          <a:avLst/>
        </a:prstGeom>
        <a:noFill/>
        <a:ln>
          <a:noFill/>
        </a:ln>
        <a:effectLst/>
      </c:spPr>
    </c:plotArea>
    <c:legend>
      <c:legendPos val="b"/>
      <c:overlay val="0"/>
      <c:spPr>
        <a:prstGeom prst="rect">
          <a:avLst/>
        </a:prstGeom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 bwMode="auto">
    <a:xfrm>
      <a:off x="0" y="0"/>
      <a:ext cx="5505446" cy="1685922"/>
    </a:xfrm>
    <a:prstGeom prst="rect">
      <a:avLst/>
    </a:prstGeom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prstGeom prst="rect">
              <a:avLst/>
            </a:prstGeom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BCDA-494E-A319-E1F850049D98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CDA-494E-A319-E1F850049D98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0.0%</c:formatCode>
                <c:ptCount val="2"/>
                <c:pt idx="0" formatCode="0%">
                  <c:v>0.46</c:v>
                </c:pt>
                <c:pt idx="1">
                  <c:v>0.69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CDA-494E-A319-E1F850049D98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prstGeom prst="rect">
              <a:avLst/>
            </a:prstGeom>
            <a:solidFill>
              <a:schemeClr val="accent2"/>
            </a:solidFill>
            <a:ln>
              <a:noFill/>
              <a:beve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0.0%</c:formatCode>
                <c:ptCount val="2"/>
                <c:pt idx="0" formatCode="0%">
                  <c:v>0.5</c:v>
                </c:pt>
                <c:pt idx="1">
                  <c:v>0.27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CDA-494E-A319-E1F850049D98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prstGeom prst="rect">
              <a:avLst/>
            </a:prstGeom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0%</c:formatCode>
                <c:ptCount val="2"/>
                <c:pt idx="0">
                  <c:v>0.04</c:v>
                </c:pt>
                <c:pt idx="1">
                  <c:v>0.04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CDA-494E-A319-E1F850049D9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0458752"/>
        <c:axId val="92041600"/>
      </c:barChart>
      <c:catAx>
        <c:axId val="9045875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/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92041600"/>
        <c:crosses val="autoZero"/>
        <c:auto val="1"/>
        <c:lblAlgn val="ctr"/>
        <c:lblOffset val="100"/>
        <c:noMultiLvlLbl val="0"/>
      </c:catAx>
      <c:valAx>
        <c:axId val="92041600"/>
        <c:scaling>
          <c:orientation val="minMax"/>
        </c:scaling>
        <c:delete val="0"/>
        <c:axPos val="l"/>
        <c:majorGridlines>
          <c:spPr>
            <a:prstGeom prst="rect">
              <a:avLst/>
            </a:prstGeom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/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90458752"/>
        <c:crosses val="autoZero"/>
        <c:crossBetween val="between"/>
      </c:valAx>
      <c:spPr>
        <a:prstGeom prst="rect">
          <a:avLst/>
        </a:prstGeom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prstGeom prst="rect">
          <a:avLst/>
        </a:prstGeom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xfrm>
      <a:off x="0" y="0"/>
      <a:ext cx="4505322" cy="1762122"/>
    </a:xfrm>
    <a:prstGeom prst="rect">
      <a:avLst/>
    </a:prstGeom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prstGeom prst="rect">
              <a:avLst/>
            </a:prstGeom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B31-435F-993F-EC02B8225DA8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B31-435F-993F-EC02B8225DA8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0.0%</c:formatCode>
                <c:ptCount val="2"/>
                <c:pt idx="0" formatCode="0%">
                  <c:v>0.5</c:v>
                </c:pt>
                <c:pt idx="1">
                  <c:v>0.69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B31-435F-993F-EC02B8225DA8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prstGeom prst="rect">
              <a:avLst/>
            </a:prstGeom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0.0%</c:formatCode>
                <c:ptCount val="2"/>
                <c:pt idx="0" formatCode="0%">
                  <c:v>0.42</c:v>
                </c:pt>
                <c:pt idx="1">
                  <c:v>0.27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B31-435F-993F-EC02B8225DA8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prstGeom prst="rect">
              <a:avLst/>
            </a:prstGeom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0%</c:formatCode>
                <c:ptCount val="2"/>
                <c:pt idx="0">
                  <c:v>0.08</c:v>
                </c:pt>
                <c:pt idx="1">
                  <c:v>0.04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B31-435F-993F-EC02B8225DA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6882176"/>
        <c:axId val="47129728"/>
      </c:barChart>
      <c:catAx>
        <c:axId val="468821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/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47129728"/>
        <c:crosses val="autoZero"/>
        <c:auto val="1"/>
        <c:lblAlgn val="ctr"/>
        <c:lblOffset val="100"/>
        <c:noMultiLvlLbl val="0"/>
      </c:catAx>
      <c:valAx>
        <c:axId val="47129728"/>
        <c:scaling>
          <c:orientation val="minMax"/>
        </c:scaling>
        <c:delete val="0"/>
        <c:axPos val="l"/>
        <c:majorGridlines>
          <c:spPr>
            <a:prstGeom prst="rect">
              <a:avLst/>
            </a:prstGeom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/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46882176"/>
        <c:crosses val="autoZero"/>
        <c:crossBetween val="between"/>
      </c:valAx>
      <c:spPr>
        <a:prstGeom prst="rect">
          <a:avLst/>
        </a:prstGeom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prstGeom prst="rect">
          <a:avLst/>
        </a:prstGeom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xfrm>
      <a:off x="0" y="0"/>
      <a:ext cx="4505322" cy="1762122"/>
    </a:xfrm>
    <a:prstGeom prst="rect">
      <a:avLst/>
    </a:prstGeom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prstGeom prst="rect">
              <a:avLst/>
            </a:prstGeom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504-467C-932A-C9223C1EC2B3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504-467C-932A-C9223C1EC2B3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0.0%</c:formatCode>
                <c:ptCount val="2"/>
                <c:pt idx="0" formatCode="0%">
                  <c:v>0.28999999999999998</c:v>
                </c:pt>
                <c:pt idx="1">
                  <c:v>0.39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504-467C-932A-C9223C1EC2B3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prstGeom prst="rect">
              <a:avLst/>
            </a:prstGeom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0.0%</c:formatCode>
                <c:ptCount val="2"/>
                <c:pt idx="0" formatCode="0%">
                  <c:v>0.54</c:v>
                </c:pt>
                <c:pt idx="1">
                  <c:v>0.46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504-467C-932A-C9223C1EC2B3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prstGeom prst="rect">
              <a:avLst/>
            </a:prstGeom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0%</c:formatCode>
                <c:ptCount val="2"/>
                <c:pt idx="0">
                  <c:v>0.17</c:v>
                </c:pt>
                <c:pt idx="1">
                  <c:v>0.15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504-467C-932A-C9223C1EC2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7566976"/>
        <c:axId val="87650688"/>
      </c:barChart>
      <c:catAx>
        <c:axId val="875669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/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87650688"/>
        <c:crosses val="autoZero"/>
        <c:auto val="1"/>
        <c:lblAlgn val="ctr"/>
        <c:lblOffset val="100"/>
        <c:noMultiLvlLbl val="0"/>
      </c:catAx>
      <c:valAx>
        <c:axId val="87650688"/>
        <c:scaling>
          <c:orientation val="minMax"/>
        </c:scaling>
        <c:delete val="0"/>
        <c:axPos val="l"/>
        <c:majorGridlines>
          <c:spPr>
            <a:prstGeom prst="rect">
              <a:avLst/>
            </a:prstGeom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/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87566976"/>
        <c:crosses val="autoZero"/>
        <c:crossBetween val="between"/>
      </c:valAx>
      <c:spPr>
        <a:prstGeom prst="rect">
          <a:avLst/>
        </a:prstGeom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prstGeom prst="rect">
          <a:avLst/>
        </a:prstGeom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xfrm>
      <a:off x="0" y="0"/>
      <a:ext cx="4505322" cy="1762122"/>
    </a:xfrm>
    <a:prstGeom prst="rect">
      <a:avLst/>
    </a:prstGeom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prstGeom prst="rect">
              <a:avLst/>
            </a:prstGeom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8720-4BBE-B0F2-04B21F659DC8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720-4BBE-B0F2-04B21F659DC8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0.0%</c:formatCode>
                <c:ptCount val="2"/>
                <c:pt idx="0" formatCode="0%">
                  <c:v>0.17</c:v>
                </c:pt>
                <c:pt idx="1">
                  <c:v>0.42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720-4BBE-B0F2-04B21F659DC8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prstGeom prst="rect">
              <a:avLst/>
            </a:prstGeom>
            <a:solidFill>
              <a:schemeClr val="accent2"/>
            </a:solidFill>
            <a:ln>
              <a:noFill/>
              <a:miter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0.0%</c:formatCode>
                <c:ptCount val="2"/>
                <c:pt idx="0" formatCode="0%">
                  <c:v>0.79</c:v>
                </c:pt>
                <c:pt idx="1">
                  <c:v>0.57999999999999996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720-4BBE-B0F2-04B21F659DC8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prstGeom prst="rect">
              <a:avLst/>
            </a:prstGeom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0%</c:formatCode>
                <c:ptCount val="2"/>
                <c:pt idx="0">
                  <c:v>0.04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720-4BBE-B0F2-04B21F659DC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0482944"/>
        <c:axId val="90492928"/>
      </c:barChart>
      <c:catAx>
        <c:axId val="9048294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/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90492928"/>
        <c:crosses val="autoZero"/>
        <c:auto val="1"/>
        <c:lblAlgn val="ctr"/>
        <c:lblOffset val="100"/>
        <c:noMultiLvlLbl val="0"/>
      </c:catAx>
      <c:valAx>
        <c:axId val="90492928"/>
        <c:scaling>
          <c:orientation val="minMax"/>
        </c:scaling>
        <c:delete val="0"/>
        <c:axPos val="l"/>
        <c:majorGridlines>
          <c:spPr>
            <a:prstGeom prst="rect">
              <a:avLst/>
            </a:prstGeom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/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90482944"/>
        <c:crosses val="autoZero"/>
        <c:crossBetween val="between"/>
      </c:valAx>
      <c:spPr>
        <a:prstGeom prst="rect">
          <a:avLst/>
        </a:prstGeom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prstGeom prst="rect">
          <a:avLst/>
        </a:prstGeom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xfrm>
      <a:off x="0" y="0"/>
      <a:ext cx="4505322" cy="1762122"/>
    </a:xfrm>
    <a:prstGeom prst="rect">
      <a:avLst/>
    </a:prstGeom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prstGeom prst="rect">
              <a:avLst/>
            </a:prstGeom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E121-40FE-91BB-1BAD28FD27A1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121-40FE-91BB-1BAD28FD27A1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0.0%</c:formatCode>
                <c:ptCount val="2"/>
                <c:pt idx="0" formatCode="0%">
                  <c:v>0</c:v>
                </c:pt>
                <c:pt idx="1">
                  <c:v>0.54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121-40FE-91BB-1BAD28FD27A1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prstGeom prst="rect">
              <a:avLst/>
            </a:prstGeom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0.0%</c:formatCode>
                <c:ptCount val="2"/>
                <c:pt idx="0" formatCode="0%">
                  <c:v>0.75</c:v>
                </c:pt>
                <c:pt idx="1">
                  <c:v>0.46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121-40FE-91BB-1BAD28FD27A1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prstGeom prst="rect">
              <a:avLst/>
            </a:prstGeom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0%</c:formatCode>
                <c:ptCount val="2"/>
                <c:pt idx="0">
                  <c:v>0.25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121-40FE-91BB-1BAD28FD27A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3469440"/>
        <c:axId val="63470976"/>
      </c:barChart>
      <c:catAx>
        <c:axId val="6346944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/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63470976"/>
        <c:crosses val="autoZero"/>
        <c:auto val="1"/>
        <c:lblAlgn val="ctr"/>
        <c:lblOffset val="100"/>
        <c:noMultiLvlLbl val="0"/>
      </c:catAx>
      <c:valAx>
        <c:axId val="63470976"/>
        <c:scaling>
          <c:orientation val="minMax"/>
        </c:scaling>
        <c:delete val="0"/>
        <c:axPos val="l"/>
        <c:majorGridlines>
          <c:spPr>
            <a:prstGeom prst="rect">
              <a:avLst/>
            </a:prstGeom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/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63469440"/>
        <c:crosses val="autoZero"/>
        <c:crossBetween val="between"/>
      </c:valAx>
      <c:spPr>
        <a:prstGeom prst="rect">
          <a:avLst/>
        </a:prstGeom>
        <a:solidFill>
          <a:schemeClr val="bg1"/>
        </a:solidFill>
        <a:ln>
          <a:noFill/>
          <a:bevel/>
        </a:ln>
        <a:effectLst/>
      </c:spPr>
    </c:plotArea>
    <c:legend>
      <c:legendPos val="r"/>
      <c:overlay val="0"/>
      <c:spPr>
        <a:prstGeom prst="rect">
          <a:avLst/>
        </a:prstGeom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xfrm>
      <a:off x="0" y="0"/>
      <a:ext cx="4505322" cy="1762122"/>
    </a:xfrm>
    <a:prstGeom prst="rect">
      <a:avLst/>
    </a:prstGeom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 bwMode="auto">
      <a:prstGeom prst="rect">
        <a:avLst/>
      </a:prstGeom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>
    <cs:lnRef idx="0"/>
    <cs:fillRef idx="0"/>
    <cs:effectRef idx="0"/>
    <cs:fontRef idx="minor">
      <a:schemeClr val="tx1"/>
    </cs:fontRef>
    <cs:spPr bwMode="auto">
      <a:prstGeom prst="rect">
        <a:avLst/>
      </a:prstGeom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/>
  </cs:dataLabel>
  <cs:dataLabelCallout>
    <cs:lnRef idx="0"/>
    <cs:fillRef idx="0"/>
    <cs:effectRef idx="0"/>
    <cs:fontRef idx="minor">
      <a:schemeClr val="tx1">
        <a:lumMod val="75000"/>
        <a:lumOff val="25000"/>
      </a:schemeClr>
    </cs:fontRef>
    <cs:defRPr sz="900"/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 bwMode="auto">
      <a:prstGeom prst="rect">
        <a:avLst/>
      </a:prstGeom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 bwMode="auto">
      <a:prstGeom prst="rect">
        <a:avLst/>
      </a:prstGeom>
      <a:ln w="9525">
        <a:solidFill>
          <a:schemeClr val="phClr"/>
        </a:solidFill>
      </a:ln>
    </cs:spPr>
  </cs:dataPointMarker>
  <cs:dataPointMarkerLayout/>
  <cs:dataPointWireframe>
    <cs:lnRef idx="0">
      <cs:styleClr val="auto"/>
    </cs:lnRef>
    <cs:fillRef idx="1"/>
    <cs:effectRef idx="0"/>
    <cs:fontRef idx="minor">
      <a:schemeClr val="tx1"/>
    </cs:fontRef>
    <cs:spPr bwMode="auto">
      <a:prstGeom prst="rect">
        <a:avLst/>
      </a:prstGeom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 bwMode="auto">
      <a:prstGeom prst="rect">
        <a:avLst/>
      </a:prstGeom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dataTable>
  <cs:downBar>
    <cs:lnRef idx="0"/>
    <cs:fillRef idx="0"/>
    <cs:effectRef idx="0"/>
    <cs:fontRef idx="minor">
      <a:schemeClr val="dk1"/>
    </cs:fontRef>
    <cs:spPr bwMode="auto">
      <a:prstGeom prst="rect">
        <a:avLst/>
      </a:prstGeom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 bwMode="auto">
      <a:prstGeom prst="rect">
        <a:avLst/>
      </a:prstGeom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 bwMode="auto">
      <a:prstGeom prst="rect">
        <a:avLst/>
      </a:prstGeom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 bwMode="auto">
      <a:prstGeom prst="rect">
        <a:avLst/>
      </a:prstGeom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 bwMode="auto">
      <a:prstGeom prst="rect">
        <a:avLst/>
      </a:prstGeom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 bwMode="auto">
      <a:prstGeom prst="rect">
        <a:avLst/>
      </a:prstGeom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 bwMode="auto">
      <a:prstGeom prst="rect">
        <a:avLst/>
      </a:prstGeom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 bwMode="auto">
      <a:prstGeom prst="rect">
        <a:avLst/>
      </a:prstGeom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/>
  </cs:seriesAxis>
  <cs:seriesLine>
    <cs:lnRef idx="0"/>
    <cs:fillRef idx="0"/>
    <cs:effectRef idx="0"/>
    <cs:fontRef idx="minor">
      <a:schemeClr val="tx1"/>
    </cs:fontRef>
    <cs:spPr bwMode="auto">
      <a:prstGeom prst="rect">
        <a:avLst/>
      </a:prstGeom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spc="0"/>
  </cs:title>
  <cs:trendline>
    <cs:lnRef idx="0">
      <cs:styleClr val="auto"/>
    </cs:lnRef>
    <cs:fillRef idx="0"/>
    <cs:effectRef idx="0"/>
    <cs:fontRef idx="minor">
      <a:schemeClr val="tx1"/>
    </cs:fontRef>
    <cs:spPr bwMode="auto">
      <a:prstGeom prst="rect">
        <a:avLst/>
      </a:prstGeom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 bwMode="auto">
      <a:prstGeom prst="rect">
        <a:avLst/>
      </a:prstGeom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  <cs:spPr bwMode="auto">
      <a:prstGeom prst="rect">
        <a:avLst/>
      </a:prstGeom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Arial"/>
      <a:cs typeface="Arial"/>
    </a:majorFont>
    <a:minorFont>
      <a:latin typeface="Calibri"/>
      <a:ea typeface="Arial"/>
      <a:cs typeface="Arial"/>
    </a:minorFont>
  </a:fontScheme>
  <a:fmtScheme name="Стандартная">
    <a:fillStyleLst>
      <a:solidFill>
        <a:schemeClr val="phClr"/>
      </a:solidFill>
      <a:gradFill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</a:effectStyleLst>
    <a:bgFillStyleLst>
      <a:solidFill>
        <a:schemeClr val="phClr"/>
      </a:solidFill>
      <a:gradFill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/>
      </a:gradFill>
      <a:gradFill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69DDFF-F655-4170-BB51-3ACDE21E5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пед диагностика справка образец (1)</Template>
  <TotalTime>27</TotalTime>
  <Pages>10</Pages>
  <Words>2737</Words>
  <Characters>15604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Анастасия</cp:lastModifiedBy>
  <cp:revision>3</cp:revision>
  <cp:lastPrinted>2025-11-01T09:16:00Z</cp:lastPrinted>
  <dcterms:created xsi:type="dcterms:W3CDTF">2024-04-26T06:38:00Z</dcterms:created>
  <dcterms:modified xsi:type="dcterms:W3CDTF">2025-11-09T09:29:00Z</dcterms:modified>
</cp:coreProperties>
</file>